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B81" w:rsidRDefault="00D72B81" w:rsidP="00D876F9">
      <w:pPr>
        <w:shd w:val="clear" w:color="auto" w:fill="FFFFFF"/>
        <w:jc w:val="center"/>
        <w:rPr>
          <w:rFonts w:ascii="Gill Sans MT" w:hAnsi="Gill Sans MT"/>
          <w:b/>
          <w:bCs/>
          <w:color w:val="000000"/>
        </w:rPr>
      </w:pPr>
      <w:r>
        <w:rPr>
          <w:rFonts w:ascii="Gill Sans MT" w:hAnsi="Gill Sans MT"/>
          <w:b/>
          <w:bCs/>
          <w:color w:val="000000"/>
        </w:rPr>
        <w:t>THE NLC MANDATE IN ENHANCING ACCESS TO LAND JUSTICE IN KENYA</w:t>
      </w:r>
    </w:p>
    <w:p w:rsidR="00D72B81" w:rsidRDefault="00D72B81" w:rsidP="00D876F9">
      <w:pPr>
        <w:shd w:val="clear" w:color="auto" w:fill="FFFFFF"/>
        <w:jc w:val="center"/>
        <w:rPr>
          <w:rFonts w:ascii="Gill Sans MT" w:hAnsi="Gill Sans MT"/>
          <w:color w:val="000000"/>
        </w:rPr>
      </w:pPr>
    </w:p>
    <w:p w:rsidR="00D72B81" w:rsidRDefault="00D72B81" w:rsidP="00D876F9">
      <w:pPr>
        <w:shd w:val="clear" w:color="auto" w:fill="FFFFFF"/>
        <w:jc w:val="center"/>
        <w:rPr>
          <w:rFonts w:ascii="Gill Sans MT" w:hAnsi="Gill Sans MT"/>
          <w:color w:val="000000"/>
        </w:rPr>
      </w:pPr>
    </w:p>
    <w:p w:rsidR="00D72B81" w:rsidRDefault="00D72B81" w:rsidP="00D876F9">
      <w:pPr>
        <w:shd w:val="clear" w:color="auto" w:fill="FFFFFF"/>
        <w:jc w:val="center"/>
        <w:rPr>
          <w:rFonts w:ascii="Gill Sans MT" w:hAnsi="Gill Sans MT"/>
          <w:color w:val="000000"/>
        </w:rPr>
      </w:pPr>
    </w:p>
    <w:p w:rsidR="00D72B81" w:rsidRDefault="00D72B81" w:rsidP="00D876F9">
      <w:pPr>
        <w:shd w:val="clear" w:color="auto" w:fill="FFFFFF"/>
        <w:jc w:val="center"/>
        <w:rPr>
          <w:rFonts w:ascii="Gill Sans MT" w:hAnsi="Gill Sans MT"/>
          <w:color w:val="000000"/>
        </w:rPr>
      </w:pPr>
    </w:p>
    <w:p w:rsidR="001F71C7" w:rsidRDefault="001F71C7" w:rsidP="00D876F9">
      <w:pPr>
        <w:shd w:val="clear" w:color="auto" w:fill="FFFFFF"/>
        <w:jc w:val="center"/>
        <w:rPr>
          <w:rFonts w:ascii="Gill Sans MT" w:hAnsi="Gill Sans MT"/>
          <w:b/>
          <w:color w:val="000000"/>
        </w:rPr>
      </w:pPr>
    </w:p>
    <w:p w:rsidR="001F71C7" w:rsidRDefault="001F71C7" w:rsidP="00D876F9">
      <w:pPr>
        <w:shd w:val="clear" w:color="auto" w:fill="FFFFFF"/>
        <w:jc w:val="center"/>
        <w:rPr>
          <w:rFonts w:ascii="Gill Sans MT" w:hAnsi="Gill Sans MT"/>
          <w:b/>
          <w:color w:val="000000"/>
        </w:rPr>
      </w:pPr>
    </w:p>
    <w:p w:rsidR="001F71C7" w:rsidRDefault="001F71C7" w:rsidP="00D876F9">
      <w:pPr>
        <w:shd w:val="clear" w:color="auto" w:fill="FFFFFF"/>
        <w:jc w:val="center"/>
        <w:rPr>
          <w:rFonts w:ascii="Gill Sans MT" w:hAnsi="Gill Sans MT"/>
          <w:b/>
          <w:color w:val="000000"/>
        </w:rPr>
      </w:pPr>
    </w:p>
    <w:p w:rsidR="001F71C7" w:rsidRDefault="001F71C7" w:rsidP="00D876F9">
      <w:pPr>
        <w:shd w:val="clear" w:color="auto" w:fill="FFFFFF"/>
        <w:jc w:val="center"/>
        <w:rPr>
          <w:rFonts w:ascii="Gill Sans MT" w:hAnsi="Gill Sans MT"/>
          <w:b/>
          <w:color w:val="000000"/>
        </w:rPr>
      </w:pPr>
    </w:p>
    <w:p w:rsidR="001F71C7" w:rsidRDefault="001F71C7" w:rsidP="00D876F9">
      <w:pPr>
        <w:shd w:val="clear" w:color="auto" w:fill="FFFFFF"/>
        <w:jc w:val="center"/>
        <w:rPr>
          <w:rFonts w:ascii="Gill Sans MT" w:hAnsi="Gill Sans MT"/>
          <w:b/>
          <w:color w:val="000000"/>
        </w:rPr>
      </w:pPr>
    </w:p>
    <w:p w:rsidR="001F71C7" w:rsidRDefault="001F71C7" w:rsidP="00D876F9">
      <w:pPr>
        <w:shd w:val="clear" w:color="auto" w:fill="FFFFFF"/>
        <w:jc w:val="center"/>
        <w:rPr>
          <w:rFonts w:ascii="Gill Sans MT" w:hAnsi="Gill Sans MT"/>
          <w:b/>
          <w:color w:val="000000"/>
        </w:rPr>
      </w:pPr>
    </w:p>
    <w:p w:rsidR="001F71C7" w:rsidRDefault="001F71C7" w:rsidP="00D876F9">
      <w:pPr>
        <w:shd w:val="clear" w:color="auto" w:fill="FFFFFF"/>
        <w:jc w:val="center"/>
        <w:rPr>
          <w:rFonts w:ascii="Gill Sans MT" w:hAnsi="Gill Sans MT"/>
          <w:b/>
          <w:color w:val="000000"/>
        </w:rPr>
      </w:pPr>
    </w:p>
    <w:p w:rsidR="001F71C7" w:rsidRDefault="001F71C7" w:rsidP="00D876F9">
      <w:pPr>
        <w:shd w:val="clear" w:color="auto" w:fill="FFFFFF"/>
        <w:jc w:val="center"/>
        <w:rPr>
          <w:rFonts w:ascii="Gill Sans MT" w:hAnsi="Gill Sans MT"/>
          <w:b/>
          <w:color w:val="000000"/>
        </w:rPr>
      </w:pPr>
    </w:p>
    <w:p w:rsidR="001F71C7" w:rsidRDefault="001F71C7" w:rsidP="00D876F9">
      <w:pPr>
        <w:shd w:val="clear" w:color="auto" w:fill="FFFFFF"/>
        <w:jc w:val="center"/>
        <w:rPr>
          <w:rFonts w:ascii="Gill Sans MT" w:hAnsi="Gill Sans MT"/>
          <w:b/>
          <w:color w:val="000000"/>
        </w:rPr>
      </w:pPr>
    </w:p>
    <w:p w:rsidR="001F71C7" w:rsidRDefault="001F71C7" w:rsidP="00D876F9">
      <w:pPr>
        <w:shd w:val="clear" w:color="auto" w:fill="FFFFFF"/>
        <w:jc w:val="center"/>
        <w:rPr>
          <w:rFonts w:ascii="Gill Sans MT" w:hAnsi="Gill Sans MT"/>
          <w:b/>
          <w:color w:val="000000"/>
        </w:rPr>
      </w:pPr>
    </w:p>
    <w:p w:rsidR="001F71C7" w:rsidRDefault="001F71C7" w:rsidP="00D876F9">
      <w:pPr>
        <w:shd w:val="clear" w:color="auto" w:fill="FFFFFF"/>
        <w:jc w:val="center"/>
        <w:rPr>
          <w:rFonts w:ascii="Gill Sans MT" w:hAnsi="Gill Sans MT"/>
          <w:b/>
          <w:color w:val="000000"/>
        </w:rPr>
      </w:pPr>
    </w:p>
    <w:p w:rsidR="001F71C7" w:rsidRDefault="001F71C7" w:rsidP="00D876F9">
      <w:pPr>
        <w:shd w:val="clear" w:color="auto" w:fill="FFFFFF"/>
        <w:jc w:val="center"/>
        <w:rPr>
          <w:rFonts w:ascii="Gill Sans MT" w:hAnsi="Gill Sans MT"/>
          <w:b/>
          <w:color w:val="000000"/>
        </w:rPr>
      </w:pPr>
    </w:p>
    <w:p w:rsidR="001F71C7" w:rsidRDefault="001F71C7" w:rsidP="00D876F9">
      <w:pPr>
        <w:shd w:val="clear" w:color="auto" w:fill="FFFFFF"/>
        <w:jc w:val="center"/>
        <w:rPr>
          <w:rFonts w:ascii="Gill Sans MT" w:hAnsi="Gill Sans MT"/>
          <w:b/>
          <w:color w:val="000000"/>
        </w:rPr>
      </w:pPr>
    </w:p>
    <w:p w:rsidR="00D72B81" w:rsidRDefault="00D72B81" w:rsidP="00D876F9">
      <w:pPr>
        <w:shd w:val="clear" w:color="auto" w:fill="FFFFFF"/>
        <w:jc w:val="center"/>
        <w:rPr>
          <w:rFonts w:ascii="Gill Sans MT" w:hAnsi="Gill Sans MT"/>
          <w:b/>
          <w:color w:val="000000"/>
        </w:rPr>
      </w:pPr>
      <w:r w:rsidRPr="00D72B81">
        <w:rPr>
          <w:rFonts w:ascii="Gill Sans MT" w:hAnsi="Gill Sans MT"/>
          <w:b/>
          <w:color w:val="000000"/>
        </w:rPr>
        <w:t>SEPTEMBER 2021</w:t>
      </w:r>
    </w:p>
    <w:p w:rsidR="00D17C45" w:rsidRDefault="00D17C45" w:rsidP="00D876F9">
      <w:pPr>
        <w:shd w:val="clear" w:color="auto" w:fill="FFFFFF"/>
        <w:jc w:val="center"/>
        <w:rPr>
          <w:rFonts w:ascii="Gill Sans MT" w:hAnsi="Gill Sans MT"/>
          <w:b/>
          <w:color w:val="000000"/>
        </w:rPr>
      </w:pPr>
    </w:p>
    <w:p w:rsidR="00D17C45" w:rsidRDefault="00D17C45" w:rsidP="00D876F9">
      <w:pPr>
        <w:shd w:val="clear" w:color="auto" w:fill="FFFFFF"/>
        <w:jc w:val="center"/>
        <w:rPr>
          <w:rFonts w:ascii="Gill Sans MT" w:hAnsi="Gill Sans MT"/>
          <w:b/>
          <w:color w:val="000000"/>
        </w:rPr>
      </w:pPr>
    </w:p>
    <w:p w:rsidR="00D17C45" w:rsidRDefault="00D17C45" w:rsidP="00D876F9">
      <w:pPr>
        <w:shd w:val="clear" w:color="auto" w:fill="FFFFFF"/>
        <w:jc w:val="center"/>
        <w:rPr>
          <w:rFonts w:ascii="Gill Sans MT" w:hAnsi="Gill Sans MT"/>
          <w:b/>
          <w:color w:val="000000"/>
        </w:rPr>
      </w:pPr>
    </w:p>
    <w:p w:rsidR="00D17C45" w:rsidRDefault="00D17C45" w:rsidP="00D876F9">
      <w:pPr>
        <w:shd w:val="clear" w:color="auto" w:fill="FFFFFF"/>
        <w:jc w:val="center"/>
        <w:rPr>
          <w:rFonts w:ascii="Gill Sans MT" w:hAnsi="Gill Sans MT"/>
          <w:b/>
          <w:color w:val="000000"/>
        </w:rPr>
      </w:pPr>
    </w:p>
    <w:p w:rsidR="001F71C7" w:rsidRDefault="001F71C7" w:rsidP="00D876F9">
      <w:pPr>
        <w:shd w:val="clear" w:color="auto" w:fill="FFFFFF"/>
        <w:jc w:val="center"/>
        <w:rPr>
          <w:rFonts w:ascii="Gill Sans MT" w:hAnsi="Gill Sans MT"/>
          <w:b/>
          <w:color w:val="000000"/>
        </w:rPr>
      </w:pPr>
    </w:p>
    <w:p w:rsidR="001F71C7" w:rsidRDefault="001F71C7" w:rsidP="00D876F9">
      <w:pPr>
        <w:shd w:val="clear" w:color="auto" w:fill="FFFFFF"/>
        <w:jc w:val="center"/>
        <w:rPr>
          <w:rFonts w:ascii="Gill Sans MT" w:hAnsi="Gill Sans MT"/>
          <w:b/>
          <w:color w:val="000000"/>
        </w:rPr>
      </w:pPr>
    </w:p>
    <w:p w:rsidR="001F71C7" w:rsidRDefault="001F71C7" w:rsidP="00D876F9">
      <w:pPr>
        <w:shd w:val="clear" w:color="auto" w:fill="FFFFFF"/>
        <w:jc w:val="center"/>
        <w:rPr>
          <w:rFonts w:ascii="Gill Sans MT" w:hAnsi="Gill Sans MT"/>
          <w:b/>
          <w:color w:val="000000"/>
        </w:rPr>
      </w:pPr>
    </w:p>
    <w:p w:rsidR="001F71C7" w:rsidRDefault="001F71C7" w:rsidP="00D876F9">
      <w:pPr>
        <w:shd w:val="clear" w:color="auto" w:fill="FFFFFF"/>
        <w:jc w:val="center"/>
        <w:rPr>
          <w:rFonts w:ascii="Gill Sans MT" w:hAnsi="Gill Sans MT"/>
          <w:b/>
          <w:color w:val="000000"/>
        </w:rPr>
      </w:pPr>
    </w:p>
    <w:p w:rsidR="001F71C7" w:rsidRDefault="001F71C7" w:rsidP="00D876F9">
      <w:pPr>
        <w:shd w:val="clear" w:color="auto" w:fill="FFFFFF"/>
        <w:jc w:val="center"/>
        <w:rPr>
          <w:rFonts w:ascii="Gill Sans MT" w:hAnsi="Gill Sans MT"/>
          <w:b/>
          <w:color w:val="000000"/>
        </w:rPr>
      </w:pPr>
    </w:p>
    <w:p w:rsidR="001F71C7" w:rsidRDefault="001F71C7" w:rsidP="00D876F9">
      <w:pPr>
        <w:shd w:val="clear" w:color="auto" w:fill="FFFFFF"/>
        <w:jc w:val="center"/>
        <w:rPr>
          <w:rFonts w:ascii="Gill Sans MT" w:hAnsi="Gill Sans MT"/>
          <w:b/>
          <w:color w:val="000000"/>
        </w:rPr>
      </w:pPr>
    </w:p>
    <w:p w:rsidR="001F71C7" w:rsidRDefault="001F71C7" w:rsidP="00D876F9">
      <w:pPr>
        <w:shd w:val="clear" w:color="auto" w:fill="FFFFFF"/>
        <w:jc w:val="center"/>
        <w:rPr>
          <w:rFonts w:ascii="Gill Sans MT" w:hAnsi="Gill Sans MT"/>
          <w:b/>
          <w:color w:val="000000"/>
        </w:rPr>
      </w:pPr>
    </w:p>
    <w:p w:rsidR="001F71C7" w:rsidRDefault="001F71C7" w:rsidP="00D876F9">
      <w:pPr>
        <w:shd w:val="clear" w:color="auto" w:fill="FFFFFF"/>
        <w:jc w:val="center"/>
        <w:rPr>
          <w:rFonts w:ascii="Gill Sans MT" w:hAnsi="Gill Sans MT"/>
          <w:b/>
          <w:color w:val="000000"/>
        </w:rPr>
      </w:pPr>
    </w:p>
    <w:p w:rsidR="001F71C7" w:rsidRDefault="001F71C7" w:rsidP="00D876F9">
      <w:pPr>
        <w:shd w:val="clear" w:color="auto" w:fill="FFFFFF"/>
        <w:jc w:val="center"/>
        <w:rPr>
          <w:rFonts w:ascii="Gill Sans MT" w:hAnsi="Gill Sans MT"/>
          <w:b/>
          <w:color w:val="000000"/>
        </w:rPr>
      </w:pPr>
    </w:p>
    <w:p w:rsidR="001F71C7" w:rsidRDefault="001F71C7" w:rsidP="00D876F9">
      <w:pPr>
        <w:shd w:val="clear" w:color="auto" w:fill="FFFFFF"/>
        <w:jc w:val="center"/>
        <w:rPr>
          <w:rFonts w:ascii="Gill Sans MT" w:hAnsi="Gill Sans MT"/>
          <w:b/>
          <w:color w:val="000000"/>
        </w:rPr>
      </w:pPr>
    </w:p>
    <w:p w:rsidR="001F71C7" w:rsidRDefault="001F71C7" w:rsidP="00D876F9">
      <w:pPr>
        <w:shd w:val="clear" w:color="auto" w:fill="FFFFFF"/>
        <w:jc w:val="center"/>
        <w:rPr>
          <w:rFonts w:ascii="Gill Sans MT" w:hAnsi="Gill Sans MT"/>
          <w:b/>
          <w:color w:val="000000"/>
        </w:rPr>
      </w:pPr>
    </w:p>
    <w:p w:rsidR="00D17C45" w:rsidRPr="00D72B81" w:rsidRDefault="00D17C45" w:rsidP="00D876F9">
      <w:pPr>
        <w:shd w:val="clear" w:color="auto" w:fill="FFFFFF"/>
        <w:jc w:val="center"/>
        <w:rPr>
          <w:rFonts w:ascii="Gill Sans MT" w:hAnsi="Gill Sans MT"/>
          <w:b/>
          <w:color w:val="000000"/>
        </w:rPr>
      </w:pPr>
      <w:r>
        <w:rPr>
          <w:rFonts w:ascii="Gill Sans MT" w:hAnsi="Gill Sans MT"/>
          <w:b/>
          <w:color w:val="000000"/>
        </w:rPr>
        <w:t>BY BRIAN IKOL</w:t>
      </w:r>
    </w:p>
    <w:p w:rsidR="00D72B81" w:rsidRDefault="00D72B81" w:rsidP="00D876F9">
      <w:pPr>
        <w:rPr>
          <w:rFonts w:ascii="Gill Sans MT" w:hAnsi="Gill Sans MT"/>
          <w:b/>
          <w:bCs/>
          <w:color w:val="000000"/>
        </w:rPr>
      </w:pPr>
      <w:r>
        <w:rPr>
          <w:rFonts w:ascii="Gill Sans MT" w:hAnsi="Gill Sans MT"/>
          <w:b/>
          <w:bCs/>
          <w:color w:val="000000"/>
        </w:rPr>
        <w:br w:type="page"/>
      </w:r>
    </w:p>
    <w:p w:rsidR="00B643B4" w:rsidRDefault="00B643B4" w:rsidP="00D876F9">
      <w:pPr>
        <w:shd w:val="clear" w:color="auto" w:fill="FFFFFF"/>
        <w:jc w:val="both"/>
        <w:rPr>
          <w:rFonts w:ascii="Gill Sans MT" w:hAnsi="Gill Sans MT"/>
          <w:b/>
          <w:bCs/>
          <w:color w:val="000000"/>
        </w:rPr>
      </w:pPr>
      <w:r>
        <w:rPr>
          <w:rFonts w:ascii="Gill Sans MT" w:hAnsi="Gill Sans MT"/>
          <w:b/>
          <w:bCs/>
          <w:color w:val="000000"/>
        </w:rPr>
        <w:lastRenderedPageBreak/>
        <w:t>CHAPTER 1</w:t>
      </w:r>
    </w:p>
    <w:p w:rsidR="00B643B4" w:rsidRDefault="00B643B4" w:rsidP="00D876F9">
      <w:pPr>
        <w:shd w:val="clear" w:color="auto" w:fill="FFFFFF"/>
        <w:jc w:val="both"/>
        <w:rPr>
          <w:rFonts w:ascii="Gill Sans MT" w:hAnsi="Gill Sans MT"/>
          <w:color w:val="000000"/>
        </w:rPr>
      </w:pPr>
      <w:r>
        <w:rPr>
          <w:rFonts w:ascii="Gill Sans MT" w:hAnsi="Gill Sans MT"/>
          <w:b/>
          <w:bCs/>
          <w:color w:val="000000"/>
        </w:rPr>
        <w:t>THE NLC MANDATE IN</w:t>
      </w:r>
      <w:r w:rsidR="00D72B81">
        <w:rPr>
          <w:rFonts w:ascii="Gill Sans MT" w:hAnsi="Gill Sans MT"/>
          <w:b/>
          <w:bCs/>
          <w:color w:val="000000"/>
        </w:rPr>
        <w:t xml:space="preserve"> EXPANDING AND ENABLING ACCESS TO </w:t>
      </w:r>
      <w:r>
        <w:rPr>
          <w:rFonts w:ascii="Gill Sans MT" w:hAnsi="Gill Sans MT"/>
          <w:b/>
          <w:bCs/>
          <w:color w:val="000000"/>
        </w:rPr>
        <w:t>LAND JUSTICE IN KENYA</w:t>
      </w:r>
    </w:p>
    <w:p w:rsidR="00B643B4" w:rsidRDefault="00B643B4" w:rsidP="00D876F9">
      <w:pPr>
        <w:jc w:val="both"/>
        <w:rPr>
          <w:rFonts w:ascii="Gill Sans MT" w:hAnsi="Gill Sans MT"/>
          <w:b/>
          <w:u w:val="single"/>
        </w:rPr>
      </w:pPr>
      <w:r>
        <w:rPr>
          <w:rFonts w:ascii="Gill Sans MT" w:hAnsi="Gill Sans MT"/>
          <w:b/>
          <w:u w:val="single"/>
        </w:rPr>
        <w:t>HISTORICAL BACKGROUND</w:t>
      </w:r>
    </w:p>
    <w:p w:rsidR="00D876F9" w:rsidRDefault="00D876F9" w:rsidP="00D876F9">
      <w:pPr>
        <w:jc w:val="both"/>
        <w:rPr>
          <w:rFonts w:ascii="Gill Sans MT" w:hAnsi="Gill Sans MT"/>
          <w:b/>
          <w:u w:val="single"/>
        </w:rPr>
      </w:pPr>
    </w:p>
    <w:p w:rsidR="00D876F9" w:rsidRDefault="00C616E9" w:rsidP="00D876F9">
      <w:pPr>
        <w:tabs>
          <w:tab w:val="left" w:pos="6318"/>
        </w:tabs>
        <w:jc w:val="both"/>
        <w:rPr>
          <w:rFonts w:ascii="Gill Sans MT" w:hAnsi="Gill Sans MT"/>
        </w:rPr>
      </w:pPr>
      <w:r>
        <w:rPr>
          <w:rFonts w:ascii="Gill Sans MT" w:hAnsi="Gill Sans MT"/>
        </w:rPr>
        <w:t>Agreeably l</w:t>
      </w:r>
      <w:r w:rsidR="00E25A73" w:rsidRPr="00D876F9">
        <w:rPr>
          <w:rFonts w:ascii="Gill Sans MT" w:hAnsi="Gill Sans MT"/>
        </w:rPr>
        <w:t xml:space="preserve">and is critical to the economic, social, </w:t>
      </w:r>
      <w:r>
        <w:rPr>
          <w:rFonts w:ascii="Gill Sans MT" w:hAnsi="Gill Sans MT"/>
        </w:rPr>
        <w:t xml:space="preserve">political </w:t>
      </w:r>
      <w:r w:rsidR="00E25A73" w:rsidRPr="00D876F9">
        <w:rPr>
          <w:rFonts w:ascii="Gill Sans MT" w:hAnsi="Gill Sans MT"/>
        </w:rPr>
        <w:t xml:space="preserve">and cultural development of Kenya. </w:t>
      </w:r>
      <w:r>
        <w:rPr>
          <w:rFonts w:ascii="Gill Sans MT" w:hAnsi="Gill Sans MT"/>
        </w:rPr>
        <w:t>Historically l</w:t>
      </w:r>
      <w:r w:rsidR="00E25A73" w:rsidRPr="00D876F9">
        <w:rPr>
          <w:rFonts w:ascii="Gill Sans MT" w:hAnsi="Gill Sans MT"/>
        </w:rPr>
        <w:t xml:space="preserve">and was a key </w:t>
      </w:r>
      <w:r>
        <w:rPr>
          <w:rFonts w:ascii="Gill Sans MT" w:hAnsi="Gill Sans MT"/>
        </w:rPr>
        <w:t>driver</w:t>
      </w:r>
      <w:r w:rsidR="00E25A73" w:rsidRPr="00D876F9">
        <w:rPr>
          <w:rFonts w:ascii="Gill Sans MT" w:hAnsi="Gill Sans MT"/>
        </w:rPr>
        <w:t xml:space="preserve"> for the </w:t>
      </w:r>
      <w:r>
        <w:rPr>
          <w:rFonts w:ascii="Gill Sans MT" w:hAnsi="Gill Sans MT"/>
        </w:rPr>
        <w:t xml:space="preserve">clamour </w:t>
      </w:r>
      <w:r w:rsidR="00E25A73" w:rsidRPr="00D876F9">
        <w:rPr>
          <w:rFonts w:ascii="Gill Sans MT" w:hAnsi="Gill Sans MT"/>
        </w:rPr>
        <w:t>for independence</w:t>
      </w:r>
      <w:r>
        <w:rPr>
          <w:rFonts w:ascii="Gill Sans MT" w:hAnsi="Gill Sans MT"/>
        </w:rPr>
        <w:t>.</w:t>
      </w:r>
      <w:r w:rsidR="00E25A73" w:rsidRPr="00D876F9">
        <w:rPr>
          <w:rFonts w:ascii="Gill Sans MT" w:hAnsi="Gill Sans MT"/>
        </w:rPr>
        <w:t xml:space="preserve"> </w:t>
      </w:r>
      <w:r>
        <w:rPr>
          <w:rFonts w:ascii="Gill Sans MT" w:hAnsi="Gill Sans MT"/>
        </w:rPr>
        <w:t>L</w:t>
      </w:r>
      <w:r w:rsidR="00E25A73" w:rsidRPr="00D876F9">
        <w:rPr>
          <w:rFonts w:ascii="Gill Sans MT" w:hAnsi="Gill Sans MT"/>
        </w:rPr>
        <w:t xml:space="preserve">and issues </w:t>
      </w:r>
      <w:r>
        <w:rPr>
          <w:rFonts w:ascii="Gill Sans MT" w:hAnsi="Gill Sans MT"/>
        </w:rPr>
        <w:t>are</w:t>
      </w:r>
      <w:r w:rsidR="00E25A73" w:rsidRPr="00D876F9">
        <w:rPr>
          <w:rFonts w:ascii="Gill Sans MT" w:hAnsi="Gill Sans MT"/>
        </w:rPr>
        <w:t xml:space="preserve"> politically sensitive and culturally complex</w:t>
      </w:r>
      <w:r>
        <w:rPr>
          <w:rFonts w:ascii="Gill Sans MT" w:hAnsi="Gill Sans MT"/>
        </w:rPr>
        <w:t xml:space="preserve"> in Kenyan society</w:t>
      </w:r>
      <w:r w:rsidR="00E25A73" w:rsidRPr="00D876F9">
        <w:rPr>
          <w:rFonts w:ascii="Gill Sans MT" w:hAnsi="Gill Sans MT"/>
        </w:rPr>
        <w:t xml:space="preserve">. In view of the complex nature of land disputes abound in Kenya. </w:t>
      </w:r>
      <w:r w:rsidR="00C625A8">
        <w:rPr>
          <w:rFonts w:ascii="Gill Sans MT" w:hAnsi="Gill Sans MT"/>
        </w:rPr>
        <w:t>Hence t</w:t>
      </w:r>
      <w:r w:rsidR="00E25A73" w:rsidRPr="00D876F9">
        <w:rPr>
          <w:rFonts w:ascii="Gill Sans MT" w:hAnsi="Gill Sans MT"/>
        </w:rPr>
        <w:t xml:space="preserve">o ensure efficient, sustainable and equitable use of land for prosperity and posterity it is imperative that we </w:t>
      </w:r>
      <w:r w:rsidR="00C625A8">
        <w:rPr>
          <w:rFonts w:ascii="Gill Sans MT" w:hAnsi="Gill Sans MT"/>
        </w:rPr>
        <w:t>put in place a justice system that will adequately responds to the complex nature of land disputes.</w:t>
      </w:r>
    </w:p>
    <w:p w:rsidR="00C625A8" w:rsidRPr="00D876F9" w:rsidRDefault="00C625A8" w:rsidP="00D876F9">
      <w:pPr>
        <w:tabs>
          <w:tab w:val="left" w:pos="6318"/>
        </w:tabs>
        <w:jc w:val="both"/>
        <w:rPr>
          <w:rFonts w:ascii="Gill Sans MT" w:hAnsi="Gill Sans MT"/>
        </w:rPr>
      </w:pPr>
    </w:p>
    <w:p w:rsidR="00B643B4" w:rsidRDefault="00C625A8" w:rsidP="00D876F9">
      <w:pPr>
        <w:jc w:val="both"/>
        <w:rPr>
          <w:rFonts w:ascii="Gill Sans MT" w:hAnsi="Gill Sans MT"/>
        </w:rPr>
      </w:pPr>
      <w:r>
        <w:rPr>
          <w:rFonts w:ascii="Gill Sans MT" w:hAnsi="Gill Sans MT"/>
        </w:rPr>
        <w:t xml:space="preserve">Happenings in Kenya over the years have demonstrated that </w:t>
      </w:r>
      <w:r w:rsidR="00B643B4">
        <w:rPr>
          <w:rFonts w:ascii="Gill Sans MT" w:hAnsi="Gill Sans MT"/>
        </w:rPr>
        <w:t xml:space="preserve">Government control of land ownership under the repealed </w:t>
      </w:r>
      <w:r>
        <w:rPr>
          <w:rFonts w:ascii="Gill Sans MT" w:hAnsi="Gill Sans MT"/>
        </w:rPr>
        <w:t>C</w:t>
      </w:r>
      <w:r w:rsidR="00B643B4">
        <w:rPr>
          <w:rFonts w:ascii="Gill Sans MT" w:hAnsi="Gill Sans MT"/>
        </w:rPr>
        <w:t>onstitution and the Government Lands Act (repealed) was a great recipe for not only inequitable land ownership, but also illegal distribution of public land. When Kenya gained Independence in 1963, it inherited a highly unequal land distribution pattern that disadvantaged the African population in terms of ownership over productive land. This gave rise to pressing questions about land distribution and reform strategies up to the present day.</w:t>
      </w:r>
    </w:p>
    <w:p w:rsidR="00C625A8" w:rsidRDefault="00C625A8" w:rsidP="00D876F9">
      <w:pPr>
        <w:jc w:val="both"/>
        <w:rPr>
          <w:rFonts w:ascii="Gill Sans MT" w:hAnsi="Gill Sans MT"/>
          <w:b/>
          <w:u w:val="single"/>
        </w:rPr>
      </w:pPr>
    </w:p>
    <w:p w:rsidR="00B643B4" w:rsidRDefault="00B643B4" w:rsidP="00D876F9">
      <w:pPr>
        <w:pStyle w:val="BodyText"/>
        <w:ind w:right="199"/>
        <w:jc w:val="both"/>
        <w:rPr>
          <w:rFonts w:ascii="Gill Sans MT" w:hAnsi="Gill Sans MT"/>
        </w:rPr>
      </w:pPr>
      <w:r>
        <w:rPr>
          <w:rFonts w:ascii="Gill Sans MT" w:hAnsi="Gill Sans MT"/>
        </w:rPr>
        <w:t>Also, the legal and institutional framework pertaining to land brought about tension, strife and litigation. The land, structures and principles adopted from the colonial times and developed in post-independence Kenya largely failed to instill confidence in the land sector. The problems in land sector may be attributed to a number of factors, among them; colonialist approach, failed transition from laws that used to govern the ownership and use of land, socioeconomic patterns and demographic trends. Other factors that can be said to have contributed to the land debate in Kenya include minimal use of land, development of rural and urban areas, squatter problem, the quality and security of tenure and environment protection.</w:t>
      </w:r>
    </w:p>
    <w:p w:rsidR="00A76A09" w:rsidRDefault="00A76A09" w:rsidP="00D876F9">
      <w:pPr>
        <w:pStyle w:val="BodyText"/>
        <w:ind w:right="199"/>
        <w:jc w:val="both"/>
        <w:rPr>
          <w:rFonts w:ascii="Gill Sans MT" w:hAnsi="Gill Sans MT"/>
        </w:rPr>
      </w:pPr>
    </w:p>
    <w:p w:rsidR="00B643B4" w:rsidRDefault="00B643B4" w:rsidP="00D876F9">
      <w:pPr>
        <w:pStyle w:val="BodyText"/>
        <w:ind w:right="199"/>
        <w:jc w:val="both"/>
        <w:rPr>
          <w:rFonts w:ascii="Gill Sans MT" w:hAnsi="Gill Sans MT" w:cs="Optima"/>
        </w:rPr>
      </w:pPr>
      <w:r>
        <w:rPr>
          <w:rFonts w:ascii="Gill Sans MT" w:hAnsi="Gill Sans MT"/>
        </w:rPr>
        <w:t xml:space="preserve">The inquiries into the land question began a long time ago. </w:t>
      </w:r>
      <w:r>
        <w:rPr>
          <w:rFonts w:ascii="Gill Sans MT" w:hAnsi="Gill Sans MT" w:cs="Optima"/>
        </w:rPr>
        <w:t>The Akiwumi Commission Report, 1998 observed that the acquisition of land in former settler-owned areas, by Kenyans of different origins who purchased the same with Government assistance, had been resisted by the indigenous people of the areas in question.  Such animosities formed the groundswell for political tensions and ethnic violence.</w:t>
      </w:r>
      <w:r>
        <w:rPr>
          <w:rFonts w:ascii="Gill Sans MT" w:hAnsi="Gill Sans MT"/>
        </w:rPr>
        <w:t xml:space="preserve"> </w:t>
      </w:r>
      <w:r>
        <w:rPr>
          <w:rFonts w:ascii="Gill Sans MT" w:hAnsi="Gill Sans MT" w:cs="Optima"/>
        </w:rPr>
        <w:t>The Commission further reported, and with regard to the incidents of violence witnessed in 1991 and 1997, that the land issue had been the excuse for politicians to incite local residents to evict individuals who were opposed to their political agenda.</w:t>
      </w:r>
      <w:r w:rsidR="00C625A8">
        <w:rPr>
          <w:rFonts w:ascii="Gill Sans MT" w:hAnsi="Gill Sans MT" w:cs="Optima"/>
        </w:rPr>
        <w:t xml:space="preserve"> </w:t>
      </w:r>
      <w:r>
        <w:rPr>
          <w:rFonts w:ascii="Gill Sans MT" w:hAnsi="Gill Sans MT" w:cs="Optima"/>
        </w:rPr>
        <w:t>Land, therefore, was perceived as the foundation of the political tensions of the relevant periods.</w:t>
      </w:r>
    </w:p>
    <w:p w:rsidR="00D876F9" w:rsidRDefault="00D876F9" w:rsidP="00D876F9">
      <w:pPr>
        <w:pStyle w:val="BodyText"/>
        <w:ind w:right="199"/>
        <w:jc w:val="both"/>
        <w:rPr>
          <w:rFonts w:ascii="Gill Sans MT" w:hAnsi="Gill Sans MT"/>
        </w:rPr>
      </w:pPr>
    </w:p>
    <w:p w:rsidR="00B643B4" w:rsidRDefault="00B643B4" w:rsidP="00D876F9">
      <w:pPr>
        <w:pStyle w:val="BodyText"/>
        <w:ind w:right="199"/>
        <w:jc w:val="both"/>
        <w:rPr>
          <w:rFonts w:ascii="Gill Sans MT" w:hAnsi="Gill Sans MT"/>
        </w:rPr>
      </w:pPr>
      <w:r>
        <w:rPr>
          <w:rFonts w:ascii="Gill Sans MT" w:hAnsi="Gill Sans MT"/>
        </w:rPr>
        <w:t xml:space="preserve">Nevertheless, strides towards </w:t>
      </w:r>
      <w:r>
        <w:rPr>
          <w:rFonts w:ascii="Gill Sans MT" w:hAnsi="Gill Sans MT"/>
          <w:spacing w:val="-3"/>
        </w:rPr>
        <w:t xml:space="preserve">the </w:t>
      </w:r>
      <w:r>
        <w:rPr>
          <w:rFonts w:ascii="Gill Sans MT" w:hAnsi="Gill Sans MT"/>
        </w:rPr>
        <w:t xml:space="preserve">creation of a nationally acclaimed framework began in 1999 with the formation of </w:t>
      </w:r>
      <w:r>
        <w:rPr>
          <w:rFonts w:ascii="Gill Sans MT" w:hAnsi="Gill Sans MT"/>
          <w:i/>
        </w:rPr>
        <w:t xml:space="preserve">The Njonjo Commission. </w:t>
      </w:r>
      <w:r>
        <w:rPr>
          <w:rFonts w:ascii="Gill Sans MT" w:hAnsi="Gill Sans MT"/>
        </w:rPr>
        <w:t xml:space="preserve">The Njonjo Commission was tasked with developing guidelines and principles that would lead to the creation of a National Land Policy Framework, a constitutional position of the </w:t>
      </w:r>
      <w:r>
        <w:rPr>
          <w:rFonts w:ascii="Gill Sans MT" w:hAnsi="Gill Sans MT"/>
          <w:spacing w:val="-3"/>
        </w:rPr>
        <w:t xml:space="preserve">land </w:t>
      </w:r>
      <w:r>
        <w:rPr>
          <w:rFonts w:ascii="Gill Sans MT" w:hAnsi="Gill Sans MT"/>
        </w:rPr>
        <w:t xml:space="preserve">and formulation of a new institutional framework necessary in land administration. When Moi left the office and Mwai Kibaki took over, </w:t>
      </w:r>
      <w:r>
        <w:rPr>
          <w:rFonts w:ascii="Gill Sans MT" w:hAnsi="Gill Sans MT"/>
          <w:spacing w:val="-3"/>
        </w:rPr>
        <w:t xml:space="preserve">he </w:t>
      </w:r>
      <w:r>
        <w:rPr>
          <w:rFonts w:ascii="Gill Sans MT" w:hAnsi="Gill Sans MT"/>
        </w:rPr>
        <w:t xml:space="preserve">instituted </w:t>
      </w:r>
      <w:r>
        <w:rPr>
          <w:rFonts w:ascii="Gill Sans MT" w:hAnsi="Gill Sans MT"/>
          <w:spacing w:val="-3"/>
        </w:rPr>
        <w:t xml:space="preserve">the </w:t>
      </w:r>
      <w:r>
        <w:rPr>
          <w:rFonts w:ascii="Gill Sans MT" w:hAnsi="Gill Sans MT"/>
          <w:i/>
        </w:rPr>
        <w:t xml:space="preserve">Ndung’u Commission </w:t>
      </w:r>
      <w:r>
        <w:rPr>
          <w:rFonts w:ascii="Gill Sans MT" w:hAnsi="Gill Sans MT"/>
        </w:rPr>
        <w:t xml:space="preserve">in June 2003. The commission’s work majored on investigating land allocation irregularities and the root of the land </w:t>
      </w:r>
      <w:r>
        <w:rPr>
          <w:rFonts w:ascii="Gill Sans MT" w:hAnsi="Gill Sans MT"/>
        </w:rPr>
        <w:lastRenderedPageBreak/>
        <w:t xml:space="preserve">problems in Kenya. </w:t>
      </w:r>
      <w:r>
        <w:rPr>
          <w:rFonts w:ascii="Gill Sans MT" w:hAnsi="Gill Sans MT"/>
          <w:i/>
        </w:rPr>
        <w:t xml:space="preserve">Ndung’u Commission </w:t>
      </w:r>
      <w:r>
        <w:rPr>
          <w:rFonts w:ascii="Gill Sans MT" w:hAnsi="Gill Sans MT"/>
        </w:rPr>
        <w:t xml:space="preserve">tabled the </w:t>
      </w:r>
      <w:r>
        <w:rPr>
          <w:rFonts w:ascii="Gill Sans MT" w:hAnsi="Gill Sans MT"/>
          <w:i/>
        </w:rPr>
        <w:t xml:space="preserve">Ndung’u report </w:t>
      </w:r>
      <w:r>
        <w:rPr>
          <w:rFonts w:ascii="Gill Sans MT" w:hAnsi="Gill Sans MT"/>
        </w:rPr>
        <w:t xml:space="preserve">something that both the government and the opposition were in agreement with. It captured the issues that were primal to the land problem. </w:t>
      </w:r>
      <w:r w:rsidR="00B601A3">
        <w:rPr>
          <w:rFonts w:ascii="Gill Sans MT" w:hAnsi="Gill Sans MT"/>
        </w:rPr>
        <w:t xml:space="preserve">One of the key achievements arising from the report is the creation of </w:t>
      </w:r>
      <w:r w:rsidR="00203901">
        <w:rPr>
          <w:rFonts w:ascii="Gill Sans MT" w:hAnsi="Gill Sans MT"/>
        </w:rPr>
        <w:t xml:space="preserve">reform bodies such as the </w:t>
      </w:r>
      <w:r>
        <w:rPr>
          <w:rFonts w:ascii="Gill Sans MT" w:hAnsi="Gill Sans MT"/>
        </w:rPr>
        <w:t xml:space="preserve">National Land Commission </w:t>
      </w:r>
      <w:r w:rsidR="00203901">
        <w:rPr>
          <w:rFonts w:ascii="Gill Sans MT" w:hAnsi="Gill Sans MT"/>
        </w:rPr>
        <w:t>to implement much needed land reforms</w:t>
      </w:r>
      <w:r>
        <w:rPr>
          <w:rFonts w:ascii="Gill Sans MT" w:hAnsi="Gill Sans MT"/>
        </w:rPr>
        <w:t>.</w:t>
      </w:r>
    </w:p>
    <w:p w:rsidR="00B601A3" w:rsidRDefault="00B601A3" w:rsidP="00D876F9">
      <w:pPr>
        <w:pStyle w:val="BodyText"/>
        <w:ind w:right="199"/>
        <w:jc w:val="both"/>
        <w:rPr>
          <w:rFonts w:ascii="Gill Sans MT" w:hAnsi="Gill Sans MT"/>
        </w:rPr>
      </w:pPr>
    </w:p>
    <w:p w:rsidR="00B643B4" w:rsidRDefault="00B643B4" w:rsidP="00203901">
      <w:pPr>
        <w:pStyle w:val="BodyText"/>
        <w:ind w:right="199"/>
        <w:jc w:val="both"/>
        <w:rPr>
          <w:rFonts w:ascii="Gill Sans MT" w:hAnsi="Gill Sans MT"/>
        </w:rPr>
      </w:pPr>
      <w:r>
        <w:rPr>
          <w:rFonts w:ascii="Gill Sans MT" w:hAnsi="Gill Sans MT"/>
        </w:rPr>
        <w:t xml:space="preserve">In 2009, the parliament formulated the </w:t>
      </w:r>
      <w:r>
        <w:rPr>
          <w:rFonts w:ascii="Gill Sans MT" w:hAnsi="Gill Sans MT"/>
          <w:i/>
        </w:rPr>
        <w:t>Sessional paper No. 3 of 2009</w:t>
      </w:r>
      <w:r>
        <w:rPr>
          <w:rFonts w:ascii="Gill Sans MT" w:hAnsi="Gill Sans MT"/>
        </w:rPr>
        <w:t xml:space="preserve">. The sessional paper was intended to give a framework to address key measures prerequisite in solving land issues. It defined key issues in land administration, access to land, land use planning, environmental degradation, conflicts, and unplanned proliferation of informal urban settlements, outdated legal framework, institutional framework and information management, and </w:t>
      </w:r>
      <w:r>
        <w:rPr>
          <w:rFonts w:ascii="Gill Sans MT" w:hAnsi="Gill Sans MT"/>
          <w:i/>
        </w:rPr>
        <w:t xml:space="preserve">restitution of historical injustices. </w:t>
      </w:r>
      <w:r>
        <w:rPr>
          <w:rFonts w:ascii="Gill Sans MT" w:hAnsi="Gill Sans MT"/>
        </w:rPr>
        <w:t>The paper would look at constitutional matters regarding compulsory acquisition, development control and tenure. The policy takes note of the need to secure the landowners irrespective of their socioeconomic group. The policy also recognized marginalized Kenyans and those living as squatters and those in informal settlements. The National Land Policy enacted by parliament in 2009 provided an overall framework and defined the key measures required to address the critical issues of land administration, access to land, land use planning, restitution of historical injustices, environmental degradation, conflicts, unplanned proliferation of informal urban settlements, out-dated legal framework, institutional framework and information management. It also addresses constitutional issues such as compulsory acquisition and development control as well as tenure.</w:t>
      </w:r>
    </w:p>
    <w:p w:rsidR="00D876F9" w:rsidRDefault="00D876F9" w:rsidP="00D876F9">
      <w:pPr>
        <w:jc w:val="both"/>
        <w:rPr>
          <w:rFonts w:ascii="Gill Sans MT" w:hAnsi="Gill Sans MT"/>
        </w:rPr>
      </w:pPr>
    </w:p>
    <w:p w:rsidR="00B643B4" w:rsidRDefault="00B643B4" w:rsidP="00D876F9">
      <w:pPr>
        <w:pStyle w:val="BodyText"/>
        <w:spacing w:before="3"/>
        <w:ind w:right="200"/>
        <w:jc w:val="both"/>
        <w:rPr>
          <w:rFonts w:ascii="Gill Sans MT" w:hAnsi="Gill Sans MT"/>
        </w:rPr>
      </w:pPr>
      <w:r>
        <w:rPr>
          <w:rFonts w:ascii="Gill Sans MT" w:hAnsi="Gill Sans MT"/>
        </w:rPr>
        <w:t xml:space="preserve">The National Land Policy was thus a one more step towards the creation of a solution to the land question. It was the first indication that the government would stop relying on the colonial regime land laws. </w:t>
      </w:r>
      <w:r>
        <w:rPr>
          <w:rFonts w:ascii="Gill Sans MT" w:hAnsi="Gill Sans MT"/>
          <w:spacing w:val="-3"/>
        </w:rPr>
        <w:t xml:space="preserve">The </w:t>
      </w:r>
      <w:r>
        <w:rPr>
          <w:rFonts w:ascii="Gill Sans MT" w:hAnsi="Gill Sans MT"/>
        </w:rPr>
        <w:t xml:space="preserve">policy looked at the potential of the land to be used for posterity and posterity of the country. The policy </w:t>
      </w:r>
      <w:r>
        <w:rPr>
          <w:rFonts w:ascii="Gill Sans MT" w:hAnsi="Gill Sans MT"/>
          <w:spacing w:val="-3"/>
        </w:rPr>
        <w:t xml:space="preserve">gave </w:t>
      </w:r>
      <w:r>
        <w:rPr>
          <w:rFonts w:ascii="Gill Sans MT" w:hAnsi="Gill Sans MT"/>
        </w:rPr>
        <w:t xml:space="preserve">a chance for the government and the general populace to dialogue on issues that </w:t>
      </w:r>
      <w:r>
        <w:rPr>
          <w:rFonts w:ascii="Gill Sans MT" w:hAnsi="Gill Sans MT"/>
          <w:spacing w:val="-3"/>
        </w:rPr>
        <w:t xml:space="preserve">make </w:t>
      </w:r>
      <w:r>
        <w:rPr>
          <w:rFonts w:ascii="Gill Sans MT" w:hAnsi="Gill Sans MT"/>
        </w:rPr>
        <w:t>the land question; the present elephant in the room since independence, remain unresolved. The policy puts into focus the issues that are to blame for the land question</w:t>
      </w:r>
      <w:r>
        <w:rPr>
          <w:rFonts w:ascii="Gill Sans MT" w:hAnsi="Gill Sans MT"/>
          <w:spacing w:val="10"/>
        </w:rPr>
        <w:t xml:space="preserve"> </w:t>
      </w:r>
      <w:r>
        <w:rPr>
          <w:rFonts w:ascii="Gill Sans MT" w:hAnsi="Gill Sans MT"/>
        </w:rPr>
        <w:t>namely:-</w:t>
      </w:r>
    </w:p>
    <w:p w:rsidR="00B643B4" w:rsidRDefault="00B643B4" w:rsidP="00D876F9">
      <w:pPr>
        <w:pStyle w:val="ListParagraph"/>
        <w:widowControl w:val="0"/>
        <w:numPr>
          <w:ilvl w:val="2"/>
          <w:numId w:val="4"/>
        </w:numPr>
        <w:tabs>
          <w:tab w:val="left" w:pos="1541"/>
        </w:tabs>
        <w:autoSpaceDE w:val="0"/>
        <w:autoSpaceDN w:val="0"/>
        <w:spacing w:before="120" w:after="0" w:line="240" w:lineRule="auto"/>
        <w:ind w:right="210"/>
        <w:contextualSpacing w:val="0"/>
        <w:jc w:val="both"/>
        <w:rPr>
          <w:rFonts w:ascii="Gill Sans MT" w:hAnsi="Gill Sans MT"/>
          <w:i/>
          <w:sz w:val="24"/>
          <w:szCs w:val="24"/>
        </w:rPr>
      </w:pPr>
      <w:r>
        <w:rPr>
          <w:rFonts w:ascii="Gill Sans MT" w:hAnsi="Gill Sans MT"/>
          <w:i/>
          <w:sz w:val="24"/>
          <w:szCs w:val="24"/>
        </w:rPr>
        <w:t>Lack of capacity to gain access to clearly defined, enforceable and transferable property</w:t>
      </w:r>
      <w:r>
        <w:rPr>
          <w:rFonts w:ascii="Gill Sans MT" w:hAnsi="Gill Sans MT"/>
          <w:i/>
          <w:spacing w:val="-5"/>
          <w:sz w:val="24"/>
          <w:szCs w:val="24"/>
        </w:rPr>
        <w:t xml:space="preserve"> </w:t>
      </w:r>
      <w:r>
        <w:rPr>
          <w:rFonts w:ascii="Gill Sans MT" w:hAnsi="Gill Sans MT"/>
          <w:i/>
          <w:sz w:val="24"/>
          <w:szCs w:val="24"/>
        </w:rPr>
        <w:t>rights;</w:t>
      </w:r>
    </w:p>
    <w:p w:rsidR="00B643B4" w:rsidRDefault="00B643B4" w:rsidP="00D876F9">
      <w:pPr>
        <w:pStyle w:val="ListParagraph"/>
        <w:widowControl w:val="0"/>
        <w:numPr>
          <w:ilvl w:val="2"/>
          <w:numId w:val="4"/>
        </w:numPr>
        <w:tabs>
          <w:tab w:val="left" w:pos="1541"/>
        </w:tabs>
        <w:autoSpaceDE w:val="0"/>
        <w:autoSpaceDN w:val="0"/>
        <w:spacing w:before="120" w:after="0" w:line="240" w:lineRule="auto"/>
        <w:ind w:right="210"/>
        <w:contextualSpacing w:val="0"/>
        <w:jc w:val="both"/>
        <w:rPr>
          <w:rFonts w:ascii="Gill Sans MT" w:hAnsi="Gill Sans MT"/>
          <w:i/>
          <w:sz w:val="24"/>
          <w:szCs w:val="24"/>
        </w:rPr>
      </w:pPr>
      <w:r>
        <w:rPr>
          <w:rFonts w:ascii="Gill Sans MT" w:hAnsi="Gill Sans MT"/>
          <w:i/>
          <w:sz w:val="24"/>
          <w:szCs w:val="24"/>
        </w:rPr>
        <w:t xml:space="preserve">Gross disparities in </w:t>
      </w:r>
      <w:r>
        <w:rPr>
          <w:rFonts w:ascii="Gill Sans MT" w:hAnsi="Gill Sans MT"/>
          <w:i/>
          <w:spacing w:val="-3"/>
          <w:sz w:val="24"/>
          <w:szCs w:val="24"/>
        </w:rPr>
        <w:t xml:space="preserve">land </w:t>
      </w:r>
      <w:r>
        <w:rPr>
          <w:rFonts w:ascii="Gill Sans MT" w:hAnsi="Gill Sans MT"/>
          <w:i/>
          <w:sz w:val="24"/>
          <w:szCs w:val="24"/>
        </w:rPr>
        <w:t>ownership, gender and trans-generational discrimination in succession, transfer of land, and the exclusion of women in land decision making processes and</w:t>
      </w:r>
      <w:r>
        <w:rPr>
          <w:rFonts w:ascii="Gill Sans MT" w:hAnsi="Gill Sans MT"/>
          <w:i/>
          <w:spacing w:val="1"/>
          <w:sz w:val="24"/>
          <w:szCs w:val="24"/>
        </w:rPr>
        <w:t xml:space="preserve"> </w:t>
      </w:r>
      <w:r>
        <w:rPr>
          <w:rFonts w:ascii="Gill Sans MT" w:hAnsi="Gill Sans MT"/>
          <w:i/>
          <w:sz w:val="24"/>
          <w:szCs w:val="24"/>
        </w:rPr>
        <w:t>ownership;</w:t>
      </w:r>
    </w:p>
    <w:p w:rsidR="00B643B4" w:rsidRDefault="00B643B4" w:rsidP="00D876F9">
      <w:pPr>
        <w:pStyle w:val="ListParagraph"/>
        <w:widowControl w:val="0"/>
        <w:numPr>
          <w:ilvl w:val="2"/>
          <w:numId w:val="4"/>
        </w:numPr>
        <w:tabs>
          <w:tab w:val="left" w:pos="1541"/>
        </w:tabs>
        <w:autoSpaceDE w:val="0"/>
        <w:autoSpaceDN w:val="0"/>
        <w:spacing w:after="0" w:line="240" w:lineRule="auto"/>
        <w:ind w:right="208" w:hanging="661"/>
        <w:contextualSpacing w:val="0"/>
        <w:jc w:val="both"/>
        <w:rPr>
          <w:rFonts w:ascii="Gill Sans MT" w:hAnsi="Gill Sans MT"/>
          <w:i/>
          <w:sz w:val="24"/>
          <w:szCs w:val="24"/>
        </w:rPr>
      </w:pPr>
      <w:r>
        <w:rPr>
          <w:rFonts w:ascii="Gill Sans MT" w:hAnsi="Gill Sans MT"/>
          <w:i/>
          <w:sz w:val="24"/>
          <w:szCs w:val="24"/>
        </w:rPr>
        <w:t>Rapid growth in population in the small farm sector, breakdown in land administration and land delivery procedures, inadequate community participation, in governance, and management of land natural</w:t>
      </w:r>
      <w:r>
        <w:rPr>
          <w:rFonts w:ascii="Gill Sans MT" w:hAnsi="Gill Sans MT"/>
          <w:i/>
          <w:spacing w:val="-1"/>
          <w:sz w:val="24"/>
          <w:szCs w:val="24"/>
        </w:rPr>
        <w:t xml:space="preserve"> </w:t>
      </w:r>
      <w:r>
        <w:rPr>
          <w:rFonts w:ascii="Gill Sans MT" w:hAnsi="Gill Sans MT"/>
          <w:i/>
          <w:sz w:val="24"/>
          <w:szCs w:val="24"/>
        </w:rPr>
        <w:t>resources;</w:t>
      </w:r>
    </w:p>
    <w:p w:rsidR="00B643B4" w:rsidRDefault="00B643B4" w:rsidP="00D876F9">
      <w:pPr>
        <w:pStyle w:val="ListParagraph"/>
        <w:widowControl w:val="0"/>
        <w:numPr>
          <w:ilvl w:val="2"/>
          <w:numId w:val="4"/>
        </w:numPr>
        <w:tabs>
          <w:tab w:val="left" w:pos="1541"/>
        </w:tabs>
        <w:autoSpaceDE w:val="0"/>
        <w:autoSpaceDN w:val="0"/>
        <w:spacing w:before="1" w:after="0" w:line="240" w:lineRule="auto"/>
        <w:ind w:right="205" w:hanging="673"/>
        <w:contextualSpacing w:val="0"/>
        <w:jc w:val="both"/>
        <w:rPr>
          <w:rFonts w:ascii="Gill Sans MT" w:hAnsi="Gill Sans MT"/>
          <w:i/>
          <w:sz w:val="24"/>
          <w:szCs w:val="24"/>
        </w:rPr>
      </w:pPr>
      <w:r>
        <w:rPr>
          <w:rFonts w:ascii="Gill Sans MT" w:hAnsi="Gill Sans MT"/>
          <w:i/>
          <w:sz w:val="24"/>
          <w:szCs w:val="24"/>
        </w:rPr>
        <w:t>Rapid urbanization, disregard for land use planning regulations, and multiplicity of legal regimes related to land;</w:t>
      </w:r>
      <w:r>
        <w:rPr>
          <w:rFonts w:ascii="Gill Sans MT" w:hAnsi="Gill Sans MT"/>
          <w:i/>
          <w:spacing w:val="-3"/>
          <w:sz w:val="24"/>
          <w:szCs w:val="24"/>
        </w:rPr>
        <w:t xml:space="preserve"> </w:t>
      </w:r>
      <w:r>
        <w:rPr>
          <w:rFonts w:ascii="Gill Sans MT" w:hAnsi="Gill Sans MT"/>
          <w:i/>
          <w:sz w:val="24"/>
          <w:szCs w:val="24"/>
        </w:rPr>
        <w:t>and,</w:t>
      </w:r>
    </w:p>
    <w:p w:rsidR="00B643B4" w:rsidRDefault="00B643B4" w:rsidP="00D876F9">
      <w:pPr>
        <w:pStyle w:val="ListParagraph"/>
        <w:widowControl w:val="0"/>
        <w:numPr>
          <w:ilvl w:val="2"/>
          <w:numId w:val="4"/>
        </w:numPr>
        <w:tabs>
          <w:tab w:val="left" w:pos="1541"/>
        </w:tabs>
        <w:autoSpaceDE w:val="0"/>
        <w:autoSpaceDN w:val="0"/>
        <w:spacing w:before="6" w:after="0" w:line="240" w:lineRule="auto"/>
        <w:ind w:right="198" w:hanging="592"/>
        <w:contextualSpacing w:val="0"/>
        <w:jc w:val="both"/>
        <w:rPr>
          <w:rFonts w:ascii="Gill Sans MT" w:hAnsi="Gill Sans MT"/>
          <w:i/>
          <w:sz w:val="24"/>
          <w:szCs w:val="24"/>
        </w:rPr>
      </w:pPr>
      <w:r>
        <w:rPr>
          <w:rFonts w:ascii="Gill Sans MT" w:hAnsi="Gill Sans MT"/>
          <w:i/>
          <w:sz w:val="24"/>
          <w:szCs w:val="24"/>
        </w:rPr>
        <w:t>Inadequate environment management and conflicts over land and land based resources.</w:t>
      </w:r>
    </w:p>
    <w:p w:rsidR="00120C46" w:rsidRDefault="00120C46" w:rsidP="00D876F9">
      <w:pPr>
        <w:pStyle w:val="BodyText"/>
        <w:spacing w:before="5"/>
        <w:ind w:right="198"/>
        <w:jc w:val="both"/>
        <w:rPr>
          <w:rFonts w:ascii="Gill Sans MT" w:hAnsi="Gill Sans MT"/>
        </w:rPr>
      </w:pPr>
    </w:p>
    <w:p w:rsidR="00B643B4" w:rsidRDefault="00B643B4" w:rsidP="00D876F9">
      <w:pPr>
        <w:pStyle w:val="BodyText"/>
        <w:spacing w:before="5"/>
        <w:ind w:right="198"/>
        <w:jc w:val="both"/>
        <w:rPr>
          <w:rFonts w:ascii="Gill Sans MT" w:hAnsi="Gill Sans MT"/>
        </w:rPr>
      </w:pPr>
      <w:r>
        <w:rPr>
          <w:rFonts w:ascii="Gill Sans MT" w:hAnsi="Gill Sans MT"/>
        </w:rPr>
        <w:t>However, much of the focus of the commission went into looking into historical injustices, and contemporary context in addressing issues to do with economic, social, cultural, governance, and political complications in land issues. This policy gave a road map towards creation of the National Land Commission.</w:t>
      </w:r>
    </w:p>
    <w:p w:rsidR="00B643B4" w:rsidRDefault="00B643B4" w:rsidP="00D876F9">
      <w:pPr>
        <w:jc w:val="both"/>
        <w:rPr>
          <w:rFonts w:ascii="Gill Sans MT" w:hAnsi="Gill Sans MT"/>
        </w:rPr>
      </w:pPr>
      <w:r>
        <w:rPr>
          <w:rFonts w:ascii="Gill Sans MT" w:hAnsi="Gill Sans MT"/>
        </w:rPr>
        <w:lastRenderedPageBreak/>
        <w:t>In light of these problems arising from lack of constitutional focus on land in the old Constitution, the new Constitution has classified land into public, private and community land and further established a constitutional platform for land reform in the country. The constitution also provided for institutional mechanisms to address the eminent land issues.</w:t>
      </w:r>
    </w:p>
    <w:p w:rsidR="00D876F9" w:rsidRDefault="00D876F9" w:rsidP="00D876F9">
      <w:pPr>
        <w:jc w:val="both"/>
        <w:rPr>
          <w:rFonts w:ascii="Gill Sans MT" w:hAnsi="Gill Sans MT"/>
        </w:rPr>
      </w:pPr>
    </w:p>
    <w:p w:rsidR="00B643B4" w:rsidRDefault="00B643B4" w:rsidP="00D876F9">
      <w:pPr>
        <w:jc w:val="both"/>
        <w:rPr>
          <w:rFonts w:ascii="Gill Sans MT" w:hAnsi="Gill Sans MT"/>
          <w:b/>
          <w:u w:val="single"/>
        </w:rPr>
      </w:pPr>
      <w:r>
        <w:rPr>
          <w:rFonts w:ascii="Gill Sans MT" w:hAnsi="Gill Sans MT"/>
          <w:b/>
          <w:u w:val="single"/>
        </w:rPr>
        <w:t>LEGAL FRAMEWORK GOVERNING THE NATIONAL LAND COMMISSION</w:t>
      </w:r>
    </w:p>
    <w:p w:rsidR="00120C46" w:rsidRDefault="00120C46" w:rsidP="00D876F9">
      <w:pPr>
        <w:jc w:val="both"/>
        <w:rPr>
          <w:rFonts w:ascii="Gill Sans MT" w:hAnsi="Gill Sans MT"/>
          <w:b/>
          <w:u w:val="single"/>
        </w:rPr>
      </w:pPr>
    </w:p>
    <w:p w:rsidR="00B643B4" w:rsidRDefault="00B643B4" w:rsidP="00D876F9">
      <w:pPr>
        <w:pStyle w:val="ListParagraph"/>
        <w:numPr>
          <w:ilvl w:val="0"/>
          <w:numId w:val="5"/>
        </w:numPr>
        <w:spacing w:after="0" w:line="240" w:lineRule="auto"/>
        <w:jc w:val="both"/>
        <w:rPr>
          <w:rFonts w:ascii="Gill Sans MT" w:hAnsi="Gill Sans MT" w:cs="Gill Sans MT"/>
          <w:b/>
          <w:color w:val="000000" w:themeColor="text1"/>
          <w:sz w:val="24"/>
          <w:szCs w:val="24"/>
          <w:u w:val="single"/>
          <w14:shadow w14:blurRad="38100" w14:dist="19050" w14:dir="2700000" w14:sx="100000" w14:sy="100000" w14:kx="0" w14:ky="0" w14:algn="tl">
            <w14:schemeClr w14:val="dk1">
              <w14:alpha w14:val="60000"/>
            </w14:schemeClr>
          </w14:shadow>
        </w:rPr>
      </w:pPr>
      <w:r>
        <w:rPr>
          <w:rFonts w:ascii="Gill Sans MT" w:hAnsi="Gill Sans MT" w:cs="Gill Sans MT"/>
          <w:b/>
          <w:color w:val="000000" w:themeColor="text1"/>
          <w:sz w:val="24"/>
          <w:szCs w:val="24"/>
          <w:u w:val="single"/>
          <w14:shadow w14:blurRad="38100" w14:dist="19050" w14:dir="2700000" w14:sx="100000" w14:sy="100000" w14:kx="0" w14:ky="0" w14:algn="tl">
            <w14:schemeClr w14:val="dk1">
              <w14:alpha w14:val="60000"/>
            </w14:schemeClr>
          </w14:shadow>
        </w:rPr>
        <w:t>The Constitution of Kenya, 2010</w:t>
      </w:r>
    </w:p>
    <w:p w:rsidR="00B643B4" w:rsidRDefault="00B643B4" w:rsidP="00D876F9">
      <w:pPr>
        <w:jc w:val="both"/>
        <w:rPr>
          <w:rFonts w:ascii="Gill Sans MT" w:eastAsia="SimSun" w:hAnsi="Gill Sans MT" w:cs="Gill Sans MT"/>
          <w:bCs/>
          <w:color w:val="000000" w:themeColor="text1"/>
          <w14:shadow w14:blurRad="38100" w14:dist="19050" w14:dir="2700000" w14:sx="100000" w14:sy="100000" w14:kx="0" w14:ky="0" w14:algn="tl">
            <w14:schemeClr w14:val="dk1">
              <w14:alpha w14:val="60000"/>
            </w14:schemeClr>
          </w14:shadow>
        </w:rPr>
      </w:pPr>
      <w:r>
        <w:rPr>
          <w:rFonts w:ascii="Gill Sans MT" w:eastAsia="SimSun" w:hAnsi="Gill Sans MT" w:cs="Gill Sans MT"/>
          <w:bCs/>
          <w:color w:val="000000" w:themeColor="text1"/>
          <w14:shadow w14:blurRad="38100" w14:dist="19050" w14:dir="2700000" w14:sx="100000" w14:sy="100000" w14:kx="0" w14:ky="0" w14:algn="tl">
            <w14:schemeClr w14:val="dk1">
              <w14:alpha w14:val="60000"/>
            </w14:schemeClr>
          </w14:shadow>
        </w:rPr>
        <w:t>To address the land disputes, the Constitution of Kenya, 2010, while continuing to protect the right to lawfully acquired property, expressly provided in </w:t>
      </w:r>
      <w:r>
        <w:rPr>
          <w:rStyle w:val="Emphasis"/>
          <w:rFonts w:ascii="Gill Sans MT" w:eastAsia="SimSun" w:hAnsi="Gill Sans MT" w:cs="Gill Sans MT"/>
          <w:b/>
          <w:color w:val="000000" w:themeColor="text1"/>
          <w14:shadow w14:blurRad="38100" w14:dist="19050" w14:dir="2700000" w14:sx="100000" w14:sy="100000" w14:kx="0" w14:ky="0" w14:algn="tl">
            <w14:schemeClr w14:val="dk1">
              <w14:alpha w14:val="60000"/>
            </w14:schemeClr>
          </w14:shadow>
        </w:rPr>
        <w:t>Article 40(6)</w:t>
      </w:r>
      <w:r>
        <w:rPr>
          <w:rFonts w:ascii="Gill Sans MT" w:eastAsia="SimSun" w:hAnsi="Gill Sans MT" w:cs="Gill Sans MT"/>
          <w:bCs/>
          <w:color w:val="000000" w:themeColor="text1"/>
          <w14:shadow w14:blurRad="38100" w14:dist="19050" w14:dir="2700000" w14:sx="100000" w14:sy="100000" w14:kx="0" w14:ky="0" w14:algn="tl">
            <w14:schemeClr w14:val="dk1">
              <w14:alpha w14:val="60000"/>
            </w14:schemeClr>
          </w14:shadow>
        </w:rPr>
        <w:t xml:space="preserve"> that the constitutional protection of the right to property did not extend to protection of illegally acquired property. To protect public land, the Constitution under </w:t>
      </w:r>
      <w:r>
        <w:rPr>
          <w:rFonts w:ascii="Gill Sans MT" w:eastAsia="SimSun" w:hAnsi="Gill Sans MT" w:cs="Gill Sans MT"/>
          <w:b/>
          <w:i/>
          <w:iCs/>
          <w:color w:val="000000" w:themeColor="text1"/>
          <w14:shadow w14:blurRad="38100" w14:dist="19050" w14:dir="2700000" w14:sx="100000" w14:sy="100000" w14:kx="0" w14:ky="0" w14:algn="tl">
            <w14:schemeClr w14:val="dk1">
              <w14:alpha w14:val="60000"/>
            </w14:schemeClr>
          </w14:shadow>
        </w:rPr>
        <w:t>Article 67</w:t>
      </w:r>
      <w:r>
        <w:rPr>
          <w:rFonts w:ascii="Gill Sans MT" w:eastAsia="SimSun" w:hAnsi="Gill Sans MT" w:cs="Gill Sans MT"/>
          <w:bCs/>
          <w:color w:val="000000" w:themeColor="text1"/>
          <w14:shadow w14:blurRad="38100" w14:dist="19050" w14:dir="2700000" w14:sx="100000" w14:sy="100000" w14:kx="0" w14:ky="0" w14:algn="tl">
            <w14:schemeClr w14:val="dk1">
              <w14:alpha w14:val="60000"/>
            </w14:schemeClr>
          </w14:shadow>
        </w:rPr>
        <w:t xml:space="preserve"> created the National Land Commission which would henceforth be responsible for safeguarding such land. It is important to bear in mind this historical background because, as the Supreme Court affirmed in </w:t>
      </w:r>
      <w:r>
        <w:rPr>
          <w:rStyle w:val="Emphasis"/>
          <w:rFonts w:ascii="Gill Sans MT" w:eastAsia="SimSun" w:hAnsi="Gill Sans MT" w:cs="Gill Sans MT"/>
          <w:b/>
          <w:color w:val="000000" w:themeColor="text1"/>
          <w14:shadow w14:blurRad="38100" w14:dist="19050" w14:dir="2700000" w14:sx="100000" w14:sy="100000" w14:kx="0" w14:ky="0" w14:algn="tl">
            <w14:schemeClr w14:val="dk1">
              <w14:alpha w14:val="60000"/>
            </w14:schemeClr>
          </w14:shadow>
        </w:rPr>
        <w:t>The Matter of the Interim Electoral Commission [2011] eKLR,</w:t>
      </w:r>
      <w:r>
        <w:rPr>
          <w:rStyle w:val="Emphasis"/>
          <w:rFonts w:ascii="Gill Sans MT" w:eastAsia="SimSun" w:hAnsi="Gill Sans MT" w:cs="Gill Sans MT"/>
          <w:bCs/>
          <w:color w:val="000000" w:themeColor="text1"/>
          <w14:shadow w14:blurRad="38100" w14:dist="19050" w14:dir="2700000" w14:sx="100000" w14:sy="100000" w14:kx="0" w14:ky="0" w14:algn="tl">
            <w14:schemeClr w14:val="dk1">
              <w14:alpha w14:val="60000"/>
            </w14:schemeClr>
          </w14:shadow>
        </w:rPr>
        <w:t> </w:t>
      </w:r>
      <w:r>
        <w:rPr>
          <w:rFonts w:ascii="Gill Sans MT" w:eastAsia="SimSun" w:hAnsi="Gill Sans MT" w:cs="Gill Sans MT"/>
          <w:bCs/>
          <w:color w:val="000000" w:themeColor="text1"/>
          <w14:shadow w14:blurRad="38100" w14:dist="19050" w14:dir="2700000" w14:sx="100000" w14:sy="100000" w14:kx="0" w14:ky="0" w14:algn="tl">
            <w14:schemeClr w14:val="dk1">
              <w14:alpha w14:val="60000"/>
            </w14:schemeClr>
          </w14:shadow>
        </w:rPr>
        <w:t>the values and principles articulated in the preamble, in Article 10, in Chapter 6 and in various other provisions of the Constitution, address critical historical, economic, social and cultural realities in Kenya.</w:t>
      </w:r>
    </w:p>
    <w:p w:rsidR="00D876F9" w:rsidRDefault="00D876F9" w:rsidP="00D876F9">
      <w:pPr>
        <w:jc w:val="both"/>
        <w:rPr>
          <w:rFonts w:ascii="Gill Sans MT" w:eastAsia="SimSun" w:hAnsi="Gill Sans MT" w:cs="Gill Sans MT"/>
          <w:bCs/>
          <w:color w:val="000000" w:themeColor="text1"/>
          <w14:shadow w14:blurRad="38100" w14:dist="19050" w14:dir="2700000" w14:sx="100000" w14:sy="100000" w14:kx="0" w14:ky="0" w14:algn="tl">
            <w14:schemeClr w14:val="dk1">
              <w14:alpha w14:val="60000"/>
            </w14:schemeClr>
          </w14:shadow>
        </w:rPr>
      </w:pPr>
    </w:p>
    <w:p w:rsidR="00B643B4" w:rsidRDefault="00B643B4" w:rsidP="00D876F9">
      <w:pPr>
        <w:jc w:val="both"/>
        <w:rPr>
          <w:rFonts w:ascii="Gill Sans MT" w:eastAsia="SimSun" w:hAnsi="Gill Sans MT" w:cs="Gill Sans MT"/>
          <w:bCs/>
          <w:color w:val="000000" w:themeColor="text1"/>
          <w14:shadow w14:blurRad="38100" w14:dist="19050" w14:dir="2700000" w14:sx="100000" w14:sy="100000" w14:kx="0" w14:ky="0" w14:algn="tl">
            <w14:schemeClr w14:val="dk1">
              <w14:alpha w14:val="60000"/>
            </w14:schemeClr>
          </w14:shadow>
        </w:rPr>
      </w:pPr>
      <w:r>
        <w:rPr>
          <w:rFonts w:ascii="Gill Sans MT" w:eastAsia="SimSun" w:hAnsi="Gill Sans MT" w:cs="Gill Sans MT"/>
          <w:bCs/>
          <w:color w:val="000000" w:themeColor="text1"/>
          <w14:shadow w14:blurRad="38100" w14:dist="19050" w14:dir="2700000" w14:sx="100000" w14:sy="100000" w14:kx="0" w14:ky="0" w14:algn="tl">
            <w14:schemeClr w14:val="dk1">
              <w14:alpha w14:val="60000"/>
            </w14:schemeClr>
          </w14:shadow>
        </w:rPr>
        <w:t xml:space="preserve">The mischief that the Constitution wished to address when it expressly provided in </w:t>
      </w:r>
      <w:r>
        <w:rPr>
          <w:rStyle w:val="Emphasis"/>
          <w:rFonts w:ascii="Gill Sans MT" w:eastAsia="SimSun" w:hAnsi="Gill Sans MT" w:cs="Gill Sans MT"/>
          <w:b/>
          <w:color w:val="000000" w:themeColor="text1"/>
          <w14:shadow w14:blurRad="38100" w14:dist="19050" w14:dir="2700000" w14:sx="100000" w14:sy="100000" w14:kx="0" w14:ky="0" w14:algn="tl">
            <w14:schemeClr w14:val="dk1">
              <w14:alpha w14:val="60000"/>
            </w14:schemeClr>
          </w14:shadow>
        </w:rPr>
        <w:t>Article 40(6</w:t>
      </w:r>
      <w:r>
        <w:rPr>
          <w:rStyle w:val="Emphasis"/>
          <w:rFonts w:ascii="Gill Sans MT" w:eastAsia="SimSun" w:hAnsi="Gill Sans MT" w:cs="Gill Sans MT"/>
          <w:b/>
          <w:bCs/>
          <w:color w:val="000000" w:themeColor="text1"/>
          <w14:shadow w14:blurRad="38100" w14:dist="19050" w14:dir="2700000" w14:sx="100000" w14:sy="100000" w14:kx="0" w14:ky="0" w14:algn="tl">
            <w14:schemeClr w14:val="dk1">
              <w14:alpha w14:val="60000"/>
            </w14:schemeClr>
          </w14:shadow>
        </w:rPr>
        <w:t>)</w:t>
      </w:r>
      <w:r>
        <w:rPr>
          <w:rStyle w:val="Emphasis"/>
          <w:rFonts w:ascii="Gill Sans MT" w:eastAsia="SimSun" w:hAnsi="Gill Sans MT" w:cs="Gill Sans MT"/>
          <w:bCs/>
          <w:color w:val="000000" w:themeColor="text1"/>
          <w14:shadow w14:blurRad="38100" w14:dist="19050" w14:dir="2700000" w14:sx="100000" w14:sy="100000" w14:kx="0" w14:ky="0" w14:algn="tl">
            <w14:schemeClr w14:val="dk1">
              <w14:alpha w14:val="60000"/>
            </w14:schemeClr>
          </w14:shadow>
        </w:rPr>
        <w:t> </w:t>
      </w:r>
      <w:r>
        <w:rPr>
          <w:rFonts w:ascii="Gill Sans MT" w:eastAsia="SimSun" w:hAnsi="Gill Sans MT" w:cs="Gill Sans MT"/>
          <w:bCs/>
          <w:color w:val="000000" w:themeColor="text1"/>
          <w14:shadow w14:blurRad="38100" w14:dist="19050" w14:dir="2700000" w14:sx="100000" w14:sy="100000" w14:kx="0" w14:ky="0" w14:algn="tl">
            <w14:schemeClr w14:val="dk1">
              <w14:alpha w14:val="60000"/>
            </w14:schemeClr>
          </w14:shadow>
        </w:rPr>
        <w:t>that the right to property does not extend to property that is unlawfully acquired, was the widespread abuse of the existing land laws and the rampant theft of public land christened </w:t>
      </w:r>
      <w:r>
        <w:rPr>
          <w:rStyle w:val="Emphasis"/>
          <w:rFonts w:ascii="Gill Sans MT" w:eastAsia="SimSun" w:hAnsi="Gill Sans MT" w:cs="Gill Sans MT"/>
          <w:bCs/>
          <w:color w:val="000000" w:themeColor="text1"/>
          <w14:shadow w14:blurRad="38100" w14:dist="19050" w14:dir="2700000" w14:sx="100000" w14:sy="100000" w14:kx="0" w14:ky="0" w14:algn="tl">
            <w14:schemeClr w14:val="dk1">
              <w14:alpha w14:val="60000"/>
            </w14:schemeClr>
          </w14:shadow>
        </w:rPr>
        <w:t>“land-grabbing”</w:t>
      </w:r>
      <w:r>
        <w:rPr>
          <w:rFonts w:ascii="Gill Sans MT" w:eastAsia="SimSun" w:hAnsi="Gill Sans MT" w:cs="Gill Sans MT"/>
          <w:bCs/>
          <w:color w:val="000000" w:themeColor="text1"/>
          <w14:shadow w14:blurRad="38100" w14:dist="19050" w14:dir="2700000" w14:sx="100000" w14:sy="100000" w14:kx="0" w14:ky="0" w14:algn="tl">
            <w14:schemeClr w14:val="dk1">
              <w14:alpha w14:val="60000"/>
            </w14:schemeClr>
          </w14:shadow>
        </w:rPr>
        <w:t>. This is made crystal clear by </w:t>
      </w:r>
      <w:r>
        <w:rPr>
          <w:rStyle w:val="Emphasis"/>
          <w:rFonts w:ascii="Gill Sans MT" w:eastAsia="SimSun" w:hAnsi="Gill Sans MT" w:cs="Gill Sans MT"/>
          <w:b/>
          <w:color w:val="000000" w:themeColor="text1"/>
          <w14:shadow w14:blurRad="38100" w14:dist="19050" w14:dir="2700000" w14:sx="100000" w14:sy="100000" w14:kx="0" w14:ky="0" w14:algn="tl">
            <w14:schemeClr w14:val="dk1">
              <w14:alpha w14:val="60000"/>
            </w14:schemeClr>
          </w14:shadow>
        </w:rPr>
        <w:t>Article 67 (e)</w:t>
      </w:r>
      <w:r>
        <w:rPr>
          <w:rFonts w:ascii="Gill Sans MT" w:eastAsia="SimSun" w:hAnsi="Gill Sans MT" w:cs="Gill Sans MT"/>
          <w:bCs/>
          <w:color w:val="000000" w:themeColor="text1"/>
          <w14:shadow w14:blurRad="38100" w14:dist="19050" w14:dir="2700000" w14:sx="100000" w14:sy="100000" w14:kx="0" w14:ky="0" w14:algn="tl">
            <w14:schemeClr w14:val="dk1">
              <w14:alpha w14:val="60000"/>
            </w14:schemeClr>
          </w14:shadow>
        </w:rPr>
        <w:t> which empowers the Commission to initiate investigations, on its own initiative or upon  a  complaint, into  </w:t>
      </w:r>
      <w:r>
        <w:rPr>
          <w:rStyle w:val="Emphasis"/>
          <w:rFonts w:ascii="Gill Sans MT" w:eastAsia="SimSun" w:hAnsi="Gill Sans MT" w:cs="Gill Sans MT"/>
          <w:color w:val="000000" w:themeColor="text1"/>
          <w14:shadow w14:blurRad="38100" w14:dist="19050" w14:dir="2700000" w14:sx="100000" w14:sy="100000" w14:kx="0" w14:ky="0" w14:algn="tl">
            <w14:schemeClr w14:val="dk1">
              <w14:alpha w14:val="60000"/>
            </w14:schemeClr>
          </w14:shadow>
        </w:rPr>
        <w:t>present</w:t>
      </w:r>
      <w:r>
        <w:rPr>
          <w:rFonts w:ascii="Gill Sans MT" w:eastAsia="SimSun" w:hAnsi="Gill Sans MT" w:cs="Gill Sans MT"/>
          <w:bCs/>
          <w:color w:val="000000" w:themeColor="text1"/>
          <w14:shadow w14:blurRad="38100" w14:dist="19050" w14:dir="2700000" w14:sx="100000" w14:sy="100000" w14:kx="0" w14:ky="0" w14:algn="tl">
            <w14:schemeClr w14:val="dk1">
              <w14:alpha w14:val="60000"/>
            </w14:schemeClr>
          </w14:shadow>
        </w:rPr>
        <w:t> </w:t>
      </w:r>
      <w:r>
        <w:rPr>
          <w:rStyle w:val="Emphasis"/>
          <w:rFonts w:ascii="Gill Sans MT" w:eastAsia="SimSun" w:hAnsi="Gill Sans MT" w:cs="Gill Sans MT"/>
          <w:bCs/>
          <w:color w:val="000000" w:themeColor="text1"/>
          <w14:shadow w14:blurRad="38100" w14:dist="19050" w14:dir="2700000" w14:sx="100000" w14:sy="100000" w14:kx="0" w14:ky="0" w14:algn="tl">
            <w14:schemeClr w14:val="dk1">
              <w14:alpha w14:val="60000"/>
            </w14:schemeClr>
          </w14:shadow>
        </w:rPr>
        <w:t xml:space="preserve">or </w:t>
      </w:r>
      <w:r>
        <w:rPr>
          <w:rStyle w:val="Emphasis"/>
          <w:rFonts w:ascii="Gill Sans MT" w:eastAsia="SimSun" w:hAnsi="Gill Sans MT" w:cs="Gill Sans MT"/>
          <w:color w:val="000000" w:themeColor="text1"/>
          <w14:shadow w14:blurRad="38100" w14:dist="19050" w14:dir="2700000" w14:sx="100000" w14:sy="100000" w14:kx="0" w14:ky="0" w14:algn="tl">
            <w14:schemeClr w14:val="dk1">
              <w14:alpha w14:val="60000"/>
            </w14:schemeClr>
          </w14:shadow>
        </w:rPr>
        <w:t>historical</w:t>
      </w:r>
      <w:r>
        <w:rPr>
          <w:rFonts w:ascii="Gill Sans MT" w:eastAsia="SimSun" w:hAnsi="Gill Sans MT" w:cs="Gill Sans MT"/>
          <w:bCs/>
          <w:color w:val="000000" w:themeColor="text1"/>
          <w14:shadow w14:blurRad="38100" w14:dist="19050" w14:dir="2700000" w14:sx="100000" w14:sy="100000" w14:kx="0" w14:ky="0" w14:algn="tl">
            <w14:schemeClr w14:val="dk1">
              <w14:alpha w14:val="60000"/>
            </w14:schemeClr>
          </w14:shadow>
        </w:rPr>
        <w:t> land injustices and to recommend appropriate redress. Further support for this view is found in </w:t>
      </w:r>
      <w:r>
        <w:rPr>
          <w:rStyle w:val="Emphasis"/>
          <w:rFonts w:ascii="Gill Sans MT" w:eastAsia="SimSun" w:hAnsi="Gill Sans MT" w:cs="Gill Sans MT"/>
          <w:bCs/>
          <w:color w:val="000000" w:themeColor="text1"/>
          <w14:shadow w14:blurRad="38100" w14:dist="19050" w14:dir="2700000" w14:sx="100000" w14:sy="100000" w14:kx="0" w14:ky="0" w14:algn="tl">
            <w14:schemeClr w14:val="dk1">
              <w14:alpha w14:val="60000"/>
            </w14:schemeClr>
          </w14:shadow>
        </w:rPr>
        <w:t>Article 68 (v)</w:t>
      </w:r>
      <w:r>
        <w:rPr>
          <w:rFonts w:ascii="Gill Sans MT" w:eastAsia="SimSun" w:hAnsi="Gill Sans MT" w:cs="Gill Sans MT"/>
          <w:bCs/>
          <w:color w:val="000000" w:themeColor="text1"/>
          <w14:shadow w14:blurRad="38100" w14:dist="19050" w14:dir="2700000" w14:sx="100000" w14:sy="100000" w14:kx="0" w14:ky="0" w14:algn="tl">
            <w14:schemeClr w14:val="dk1">
              <w14:alpha w14:val="60000"/>
            </w14:schemeClr>
          </w14:shadow>
        </w:rPr>
        <w:t xml:space="preserve"> of the Constitution which obliged Parliament to enact legislation to, among other things, enable the review of all grants or dispositions of public land to establish their propriety or legality. The legislation contemplated by </w:t>
      </w:r>
      <w:r>
        <w:rPr>
          <w:rStyle w:val="Emphasis"/>
          <w:rFonts w:ascii="Gill Sans MT" w:eastAsia="SimSun" w:hAnsi="Gill Sans MT" w:cs="Gill Sans MT"/>
          <w:b/>
          <w:bCs/>
          <w:color w:val="000000" w:themeColor="text1"/>
          <w14:shadow w14:blurRad="38100" w14:dist="19050" w14:dir="2700000" w14:sx="100000" w14:sy="100000" w14:kx="0" w14:ky="0" w14:algn="tl">
            <w14:schemeClr w14:val="dk1">
              <w14:alpha w14:val="60000"/>
            </w14:schemeClr>
          </w14:shadow>
        </w:rPr>
        <w:t>Article 68 (v)</w:t>
      </w:r>
      <w:r>
        <w:rPr>
          <w:rFonts w:ascii="Gill Sans MT" w:eastAsia="SimSun" w:hAnsi="Gill Sans MT" w:cs="Gill Sans MT"/>
          <w:bCs/>
          <w:color w:val="000000" w:themeColor="text1"/>
          <w14:shadow w14:blurRad="38100" w14:dist="19050" w14:dir="2700000" w14:sx="100000" w14:sy="100000" w14:kx="0" w14:ky="0" w14:algn="tl">
            <w14:schemeClr w14:val="dk1">
              <w14:alpha w14:val="60000"/>
            </w14:schemeClr>
          </w14:shadow>
        </w:rPr>
        <w:t> is the National Land Commission Act, which in </w:t>
      </w:r>
      <w:r>
        <w:rPr>
          <w:rStyle w:val="Emphasis"/>
          <w:rFonts w:ascii="Gill Sans MT" w:eastAsia="SimSun" w:hAnsi="Gill Sans MT" w:cs="Gill Sans MT"/>
          <w:bCs/>
          <w:color w:val="000000" w:themeColor="text1"/>
          <w14:shadow w14:blurRad="38100" w14:dist="19050" w14:dir="2700000" w14:sx="100000" w14:sy="100000" w14:kx="0" w14:ky="0" w14:algn="tl">
            <w14:schemeClr w14:val="dk1">
              <w14:alpha w14:val="60000"/>
            </w14:schemeClr>
          </w14:shadow>
        </w:rPr>
        <w:t>section 14</w:t>
      </w:r>
      <w:r>
        <w:rPr>
          <w:rFonts w:ascii="Gill Sans MT" w:eastAsia="SimSun" w:hAnsi="Gill Sans MT" w:cs="Gill Sans MT"/>
          <w:bCs/>
          <w:color w:val="000000" w:themeColor="text1"/>
          <w14:shadow w14:blurRad="38100" w14:dist="19050" w14:dir="2700000" w14:sx="100000" w14:sy="100000" w14:kx="0" w14:ky="0" w14:algn="tl">
            <w14:schemeClr w14:val="dk1">
              <w14:alpha w14:val="60000"/>
            </w14:schemeClr>
          </w14:shadow>
        </w:rPr>
        <w:t> establishes mechanisms for review of grants and dispositions already made out of public land.</w:t>
      </w:r>
      <w:r w:rsidR="00120C46">
        <w:rPr>
          <w:rFonts w:ascii="Gill Sans MT" w:eastAsia="SimSun" w:hAnsi="Gill Sans MT" w:cs="Gill Sans MT"/>
          <w:bCs/>
          <w:color w:val="000000" w:themeColor="text1"/>
          <w14:shadow w14:blurRad="38100" w14:dist="19050" w14:dir="2700000" w14:sx="100000" w14:sy="100000" w14:kx="0" w14:ky="0" w14:algn="tl">
            <w14:schemeClr w14:val="dk1">
              <w14:alpha w14:val="60000"/>
            </w14:schemeClr>
          </w14:shadow>
        </w:rPr>
        <w:t xml:space="preserve"> All these were efforts aimed at providing alternative avenues of enhancing land justice in Kenya, as an alternative to the Courts which have traditionally handled land disputes with mixed results. </w:t>
      </w:r>
    </w:p>
    <w:p w:rsidR="00D876F9" w:rsidRDefault="00D876F9" w:rsidP="00D876F9">
      <w:pPr>
        <w:jc w:val="both"/>
        <w:rPr>
          <w:rFonts w:ascii="Gill Sans MT" w:eastAsia="SimSun" w:hAnsi="Gill Sans MT" w:cs="Gill Sans MT"/>
          <w:bCs/>
          <w:color w:val="000000" w:themeColor="text1"/>
          <w14:shadow w14:blurRad="38100" w14:dist="19050" w14:dir="2700000" w14:sx="100000" w14:sy="100000" w14:kx="0" w14:ky="0" w14:algn="tl">
            <w14:schemeClr w14:val="dk1">
              <w14:alpha w14:val="60000"/>
            </w14:schemeClr>
          </w14:shadow>
        </w:rPr>
      </w:pPr>
    </w:p>
    <w:p w:rsidR="00B643B4" w:rsidRDefault="00B643B4" w:rsidP="00D876F9">
      <w:pPr>
        <w:pStyle w:val="ListParagraph"/>
        <w:numPr>
          <w:ilvl w:val="0"/>
          <w:numId w:val="5"/>
        </w:numPr>
        <w:spacing w:after="0" w:line="240" w:lineRule="auto"/>
        <w:jc w:val="both"/>
        <w:rPr>
          <w:rFonts w:ascii="Gill Sans MT" w:hAnsi="Gill Sans MT" w:cs="Gill Sans MT"/>
          <w:b/>
          <w:color w:val="000000" w:themeColor="text1"/>
          <w:sz w:val="24"/>
          <w:szCs w:val="24"/>
          <w:u w:val="single"/>
          <w14:shadow w14:blurRad="38100" w14:dist="19050" w14:dir="2700000" w14:sx="100000" w14:sy="100000" w14:kx="0" w14:ky="0" w14:algn="tl">
            <w14:schemeClr w14:val="dk1">
              <w14:alpha w14:val="60000"/>
            </w14:schemeClr>
          </w14:shadow>
        </w:rPr>
      </w:pPr>
      <w:r>
        <w:rPr>
          <w:rFonts w:ascii="Gill Sans MT" w:hAnsi="Gill Sans MT" w:cs="Gill Sans MT"/>
          <w:b/>
          <w:color w:val="000000" w:themeColor="text1"/>
          <w:sz w:val="24"/>
          <w:szCs w:val="24"/>
          <w:u w:val="single"/>
          <w14:shadow w14:blurRad="38100" w14:dist="19050" w14:dir="2700000" w14:sx="100000" w14:sy="100000" w14:kx="0" w14:ky="0" w14:algn="tl">
            <w14:schemeClr w14:val="dk1">
              <w14:alpha w14:val="60000"/>
            </w14:schemeClr>
          </w14:shadow>
        </w:rPr>
        <w:t>Land Act, No. 6 of 2012</w:t>
      </w:r>
    </w:p>
    <w:p w:rsidR="00B643B4" w:rsidRDefault="00B643B4" w:rsidP="00D876F9">
      <w:pPr>
        <w:jc w:val="both"/>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pPr>
      <w:r>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t>It is an Act of Parliament to give effect to</w:t>
      </w:r>
      <w:r>
        <w:rPr>
          <w:rFonts w:ascii="Gill Sans MT" w:hAnsi="Gill Sans MT" w:cs="Gill Sans MT"/>
          <w:color w:val="000000" w:themeColor="text1"/>
          <w14:shadow w14:blurRad="38100" w14:dist="19050" w14:dir="2700000" w14:sx="100000" w14:sy="100000" w14:kx="0" w14:ky="0" w14:algn="tl">
            <w14:schemeClr w14:val="dk1">
              <w14:alpha w14:val="60000"/>
            </w14:schemeClr>
          </w14:shadow>
        </w:rPr>
        <w:t xml:space="preserve"> </w:t>
      </w:r>
      <w:r>
        <w:rPr>
          <w:rFonts w:ascii="Gill Sans MT" w:hAnsi="Gill Sans MT" w:cs="Gill Sans MT"/>
          <w:b/>
          <w:i/>
          <w:color w:val="000000" w:themeColor="text1"/>
          <w14:shadow w14:blurRad="38100" w14:dist="19050" w14:dir="2700000" w14:sx="100000" w14:sy="100000" w14:kx="0" w14:ky="0" w14:algn="tl">
            <w14:schemeClr w14:val="dk1">
              <w14:alpha w14:val="60000"/>
            </w14:schemeClr>
          </w14:shadow>
        </w:rPr>
        <w:t>Article 68</w:t>
      </w:r>
      <w:r>
        <w:rPr>
          <w:rFonts w:ascii="Gill Sans MT" w:hAnsi="Gill Sans MT" w:cs="Gill Sans MT"/>
          <w:bCs/>
          <w:i/>
          <w:color w:val="000000" w:themeColor="text1"/>
          <w14:shadow w14:blurRad="38100" w14:dist="19050" w14:dir="2700000" w14:sx="100000" w14:sy="100000" w14:kx="0" w14:ky="0" w14:algn="tl">
            <w14:schemeClr w14:val="dk1">
              <w14:alpha w14:val="60000"/>
            </w14:schemeClr>
          </w14:shadow>
        </w:rPr>
        <w:t xml:space="preserve"> </w:t>
      </w:r>
      <w:r>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t>of the Constitution, to revise, consolidate and rationalize land laws; to provide for the sustainable administration and management of land and land based resources, and for connected purposes.</w:t>
      </w:r>
    </w:p>
    <w:p w:rsidR="00D876F9" w:rsidRDefault="00D876F9" w:rsidP="00D876F9">
      <w:pPr>
        <w:jc w:val="both"/>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pPr>
    </w:p>
    <w:p w:rsidR="00B643B4" w:rsidRDefault="00B643B4" w:rsidP="00D876F9">
      <w:pPr>
        <w:jc w:val="both"/>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pPr>
      <w:r>
        <w:rPr>
          <w:rFonts w:ascii="Gill Sans MT" w:hAnsi="Gill Sans MT" w:cs="Gill Sans MT"/>
          <w:b/>
          <w:i/>
          <w:iCs/>
          <w:color w:val="000000" w:themeColor="text1"/>
          <w14:shadow w14:blurRad="38100" w14:dist="19050" w14:dir="2700000" w14:sx="100000" w14:sy="100000" w14:kx="0" w14:ky="0" w14:algn="tl">
            <w14:schemeClr w14:val="dk1">
              <w14:alpha w14:val="60000"/>
            </w14:schemeClr>
          </w14:shadow>
        </w:rPr>
        <w:t>Section 8</w:t>
      </w:r>
      <w:r>
        <w:rPr>
          <w:rFonts w:ascii="Gill Sans MT" w:hAnsi="Gill Sans MT" w:cs="Gill Sans MT"/>
          <w:b/>
          <w:bCs/>
          <w:color w:val="000000" w:themeColor="text1"/>
          <w14:shadow w14:blurRad="38100" w14:dist="19050" w14:dir="2700000" w14:sx="100000" w14:sy="100000" w14:kx="0" w14:ky="0" w14:algn="tl">
            <w14:schemeClr w14:val="dk1">
              <w14:alpha w14:val="60000"/>
            </w14:schemeClr>
          </w14:shadow>
        </w:rPr>
        <w:t xml:space="preserve"> </w:t>
      </w:r>
      <w:r>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t xml:space="preserve">of the Act, bestows upon the Commission with the power to manage public land on behalf of the national and county governments. The Commission is thus among other functions required to </w:t>
      </w:r>
      <w:r>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lastRenderedPageBreak/>
        <w:t>prepare and keep a database of all public land, which is supposed to be geo-referenced and authenticated by the statutory body responsible for survey.</w:t>
      </w:r>
    </w:p>
    <w:p w:rsidR="00D876F9" w:rsidRDefault="00D876F9" w:rsidP="00D876F9">
      <w:pPr>
        <w:jc w:val="both"/>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pPr>
    </w:p>
    <w:p w:rsidR="00B643B4" w:rsidRDefault="00B643B4" w:rsidP="00D876F9">
      <w:pPr>
        <w:jc w:val="both"/>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pPr>
      <w:r>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t xml:space="preserve">In management of the public land prescribed under </w:t>
      </w:r>
      <w:r>
        <w:rPr>
          <w:rFonts w:ascii="Gill Sans MT" w:hAnsi="Gill Sans MT" w:cs="Gill Sans MT"/>
          <w:b/>
          <w:i/>
          <w:iCs/>
          <w:color w:val="000000" w:themeColor="text1"/>
          <w14:shadow w14:blurRad="38100" w14:dist="19050" w14:dir="2700000" w14:sx="100000" w14:sy="100000" w14:kx="0" w14:ky="0" w14:algn="tl">
            <w14:schemeClr w14:val="dk1">
              <w14:alpha w14:val="60000"/>
            </w14:schemeClr>
          </w14:shadow>
        </w:rPr>
        <w:t>Section 8</w:t>
      </w:r>
      <w:r>
        <w:rPr>
          <w:rFonts w:ascii="Gill Sans MT" w:hAnsi="Gill Sans MT" w:cs="Gill Sans MT"/>
          <w:b/>
          <w:bCs/>
          <w:color w:val="000000" w:themeColor="text1"/>
          <w14:shadow w14:blurRad="38100" w14:dist="19050" w14:dir="2700000" w14:sx="100000" w14:sy="100000" w14:kx="0" w14:ky="0" w14:algn="tl">
            <w14:schemeClr w14:val="dk1">
              <w14:alpha w14:val="60000"/>
            </w14:schemeClr>
          </w14:shadow>
        </w:rPr>
        <w:t xml:space="preserve">, </w:t>
      </w:r>
      <w:r>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t xml:space="preserve">the Commission is further required under </w:t>
      </w:r>
      <w:r>
        <w:rPr>
          <w:rFonts w:ascii="Gill Sans MT" w:hAnsi="Gill Sans MT" w:cs="Gill Sans MT"/>
          <w:b/>
          <w:i/>
          <w:color w:val="000000" w:themeColor="text1"/>
          <w14:shadow w14:blurRad="38100" w14:dist="19050" w14:dir="2700000" w14:sx="100000" w14:sy="100000" w14:kx="0" w14:ky="0" w14:algn="tl">
            <w14:schemeClr w14:val="dk1">
              <w14:alpha w14:val="60000"/>
            </w14:schemeClr>
          </w14:shadow>
        </w:rPr>
        <w:t>Section 10</w:t>
      </w:r>
      <w:r>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t xml:space="preserve"> to prescribe guidelines for the management of public land by all public agencies, statutory bodies and state corporations in actual occupation or use of public land.</w:t>
      </w:r>
    </w:p>
    <w:p w:rsidR="00D876F9" w:rsidRDefault="00D876F9" w:rsidP="00D876F9">
      <w:pPr>
        <w:jc w:val="both"/>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pPr>
    </w:p>
    <w:p w:rsidR="00B643B4" w:rsidRDefault="00B643B4" w:rsidP="00D876F9">
      <w:pPr>
        <w:jc w:val="both"/>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pPr>
      <w:r>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t xml:space="preserve">Under </w:t>
      </w:r>
      <w:r>
        <w:rPr>
          <w:rFonts w:ascii="Gill Sans MT" w:hAnsi="Gill Sans MT" w:cs="Gill Sans MT"/>
          <w:b/>
          <w:i/>
          <w:color w:val="000000" w:themeColor="text1"/>
          <w14:shadow w14:blurRad="38100" w14:dist="19050" w14:dir="2700000" w14:sx="100000" w14:sy="100000" w14:kx="0" w14:ky="0" w14:algn="tl">
            <w14:schemeClr w14:val="dk1">
              <w14:alpha w14:val="60000"/>
            </w14:schemeClr>
          </w14:shadow>
        </w:rPr>
        <w:t>Section 11</w:t>
      </w:r>
      <w:r>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t xml:space="preserve"> of the Act, the management of public land is vested on the National Land Commission which is required to take appropriate action to maintain public land that has endangered or endemic species of flora and fauna, critical habitats or protected areas. The Commission is mandated to identify ecologically sensitive areas that are within public lands and demarcate or take any other justified action on those areas and act to prevent environmental degradation and climate change. In carrying out these functions the Commission is required to consult existing institutions dealing with conservation. Accordingly, the provision is key in defining settlement schemes in Kenya. For example, on the issue of resettlement of those who have encroached on a country’s natural resources.</w:t>
      </w:r>
    </w:p>
    <w:p w:rsidR="00D876F9" w:rsidRDefault="00D876F9" w:rsidP="00D876F9">
      <w:pPr>
        <w:jc w:val="both"/>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pPr>
    </w:p>
    <w:p w:rsidR="00B643B4" w:rsidRDefault="00B643B4" w:rsidP="00D876F9">
      <w:pPr>
        <w:pStyle w:val="NormalWeb"/>
        <w:shd w:val="clear" w:color="auto" w:fill="FFFFFF"/>
        <w:spacing w:beforeAutospacing="0" w:afterAutospacing="0"/>
        <w:jc w:val="both"/>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pPr>
      <w:r>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t xml:space="preserve">The Commission has powers under </w:t>
      </w:r>
      <w:r>
        <w:rPr>
          <w:rFonts w:ascii="Gill Sans MT" w:hAnsi="Gill Sans MT" w:cs="Gill Sans MT"/>
          <w:b/>
          <w:i/>
          <w:iCs/>
          <w:color w:val="000000" w:themeColor="text1"/>
          <w14:shadow w14:blurRad="38100" w14:dist="19050" w14:dir="2700000" w14:sx="100000" w14:sy="100000" w14:kx="0" w14:ky="0" w14:algn="tl">
            <w14:schemeClr w14:val="dk1">
              <w14:alpha w14:val="60000"/>
            </w14:schemeClr>
          </w14:shadow>
        </w:rPr>
        <w:t>Section 12</w:t>
      </w:r>
      <w:r>
        <w:rPr>
          <w:rFonts w:ascii="Gill Sans MT" w:hAnsi="Gill Sans MT" w:cs="Gill Sans MT"/>
          <w:i/>
          <w:iCs/>
          <w:color w:val="000000" w:themeColor="text1"/>
          <w14:shadow w14:blurRad="38100" w14:dist="19050" w14:dir="2700000" w14:sx="100000" w14:sy="100000" w14:kx="0" w14:ky="0" w14:algn="tl">
            <w14:schemeClr w14:val="dk1">
              <w14:alpha w14:val="60000"/>
            </w14:schemeClr>
          </w14:shadow>
        </w:rPr>
        <w:t xml:space="preserve"> </w:t>
      </w:r>
      <w:r>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t>to allocate public land. This is upon satisfaction by the national or county government that it may be necessary to allocate the whole or part of a specific public land, the Cabinet Secretary or the County Executive Committee member responsible for matters relating to land shall submit a request to the Commission for the necessary action by ways of among others; public auction to the highest bidder at prevailing market value subject to and not less than the reserved price and/or by application confined to a targeted group of persons or groups in order to ameliorate their disadvantaged position.</w:t>
      </w:r>
    </w:p>
    <w:p w:rsidR="00D876F9" w:rsidRDefault="00D876F9" w:rsidP="00D876F9">
      <w:pPr>
        <w:pStyle w:val="NormalWeb"/>
        <w:shd w:val="clear" w:color="auto" w:fill="FFFFFF"/>
        <w:spacing w:beforeAutospacing="0" w:afterAutospacing="0"/>
        <w:jc w:val="both"/>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pPr>
    </w:p>
    <w:p w:rsidR="00B643B4" w:rsidRDefault="00B643B4" w:rsidP="00D876F9">
      <w:pPr>
        <w:jc w:val="both"/>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pPr>
      <w:r>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t xml:space="preserve">With regard to natural resources to which forests are a part, </w:t>
      </w:r>
      <w:r>
        <w:rPr>
          <w:rFonts w:ascii="Gill Sans MT" w:hAnsi="Gill Sans MT" w:cs="Gill Sans MT"/>
          <w:b/>
          <w:i/>
          <w:iCs/>
          <w:color w:val="000000" w:themeColor="text1"/>
          <w14:shadow w14:blurRad="38100" w14:dist="19050" w14:dir="2700000" w14:sx="100000" w14:sy="100000" w14:kx="0" w14:ky="0" w14:algn="tl">
            <w14:schemeClr w14:val="dk1">
              <w14:alpha w14:val="60000"/>
            </w14:schemeClr>
          </w14:shadow>
        </w:rPr>
        <w:t>Section 15</w:t>
      </w:r>
      <w:r>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t xml:space="preserve"> of the Act provides that the Commission shall hold the same as reserved areas to which allocation shall not issue. This is intended to protect the forests from unscrupulous allocations. The Commission is further empowered to make rules and regulations concerning the sustainable conservation of land based natural resources.</w:t>
      </w:r>
      <w:r w:rsidR="008D123C">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t xml:space="preserve"> </w:t>
      </w:r>
      <w:r>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t xml:space="preserve">In order to recognize the customary rights and or use of public land, the Act under </w:t>
      </w:r>
      <w:r>
        <w:rPr>
          <w:rFonts w:ascii="Gill Sans MT" w:hAnsi="Gill Sans MT" w:cs="Gill Sans MT"/>
          <w:b/>
          <w:i/>
          <w:iCs/>
          <w:color w:val="000000" w:themeColor="text1"/>
          <w14:shadow w14:blurRad="38100" w14:dist="19050" w14:dir="2700000" w14:sx="100000" w14:sy="100000" w14:kx="0" w14:ky="0" w14:algn="tl">
            <w14:schemeClr w14:val="dk1">
              <w14:alpha w14:val="60000"/>
            </w14:schemeClr>
          </w14:shadow>
        </w:rPr>
        <w:t>Sections 19</w:t>
      </w:r>
      <w:r>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t xml:space="preserve"> and </w:t>
      </w:r>
      <w:r>
        <w:rPr>
          <w:rFonts w:ascii="Gill Sans MT" w:hAnsi="Gill Sans MT" w:cs="Gill Sans MT"/>
          <w:b/>
          <w:i/>
          <w:iCs/>
          <w:color w:val="000000" w:themeColor="text1"/>
          <w14:shadow w14:blurRad="38100" w14:dist="19050" w14:dir="2700000" w14:sx="100000" w14:sy="100000" w14:kx="0" w14:ky="0" w14:algn="tl">
            <w14:schemeClr w14:val="dk1">
              <w14:alpha w14:val="60000"/>
            </w14:schemeClr>
          </w14:shadow>
        </w:rPr>
        <w:t>20</w:t>
      </w:r>
      <w:r>
        <w:rPr>
          <w:rFonts w:ascii="Gill Sans MT" w:hAnsi="Gill Sans MT" w:cs="Gill Sans MT"/>
          <w:b/>
          <w:bCs/>
          <w:color w:val="000000" w:themeColor="text1"/>
          <w14:shadow w14:blurRad="38100" w14:dist="19050" w14:dir="2700000" w14:sx="100000" w14:sy="100000" w14:kx="0" w14:ky="0" w14:algn="tl">
            <w14:schemeClr w14:val="dk1">
              <w14:alpha w14:val="60000"/>
            </w14:schemeClr>
          </w14:shadow>
        </w:rPr>
        <w:t xml:space="preserve"> </w:t>
      </w:r>
      <w:r>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t>empowers the Commission to lease or license an entity to occupy or use land for a period of not more than five years on specified conditions.</w:t>
      </w:r>
    </w:p>
    <w:p w:rsidR="00D876F9" w:rsidRDefault="00D876F9" w:rsidP="00D876F9">
      <w:pPr>
        <w:jc w:val="both"/>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pPr>
    </w:p>
    <w:p w:rsidR="00B643B4" w:rsidRDefault="00B643B4" w:rsidP="00D876F9">
      <w:pPr>
        <w:jc w:val="both"/>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pPr>
      <w:r>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t xml:space="preserve">The Act provides the necessary legal apparatus to repossess illegally acquired land. Under </w:t>
      </w:r>
      <w:r>
        <w:rPr>
          <w:rFonts w:ascii="Gill Sans MT" w:hAnsi="Gill Sans MT" w:cs="Gill Sans MT"/>
          <w:b/>
          <w:i/>
          <w:iCs/>
          <w:color w:val="000000" w:themeColor="text1"/>
          <w14:shadow w14:blurRad="38100" w14:dist="19050" w14:dir="2700000" w14:sx="100000" w14:sy="100000" w14:kx="0" w14:ky="0" w14:algn="tl">
            <w14:schemeClr w14:val="dk1">
              <w14:alpha w14:val="60000"/>
            </w14:schemeClr>
          </w14:shadow>
        </w:rPr>
        <w:t>section 108</w:t>
      </w:r>
      <w:r>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t xml:space="preserve"> the Commission is empowered however, to reject a request of an acquiring authority, to undertake an acquisition if it establishes that the request does not meet the requirements prescribed under </w:t>
      </w:r>
      <w:r>
        <w:rPr>
          <w:rFonts w:ascii="Gill Sans MT" w:hAnsi="Gill Sans MT" w:cs="Gill Sans MT"/>
          <w:b/>
          <w:i/>
          <w:iCs/>
          <w:color w:val="000000" w:themeColor="text1"/>
          <w14:shadow w14:blurRad="38100" w14:dist="19050" w14:dir="2700000" w14:sx="100000" w14:sy="100000" w14:kx="0" w14:ky="0" w14:algn="tl">
            <w14:schemeClr w14:val="dk1">
              <w14:alpha w14:val="60000"/>
            </w14:schemeClr>
          </w14:shadow>
        </w:rPr>
        <w:t>Article 40(3)</w:t>
      </w:r>
      <w:r>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t xml:space="preserve"> of the Constitution. The acquisition is subject to prompt and adequate payment of compensation. Further, it may be necessary where Nlc is acquiring land and settlers are to vacate to refer them to the </w:t>
      </w:r>
      <w:r>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lastRenderedPageBreak/>
        <w:t xml:space="preserve">Ministry of land settlement Committee and respective county committees under </w:t>
      </w:r>
      <w:r>
        <w:rPr>
          <w:rFonts w:ascii="Gill Sans MT" w:hAnsi="Gill Sans MT" w:cs="Gill Sans MT"/>
          <w:b/>
          <w:i/>
          <w:color w:val="000000" w:themeColor="text1"/>
          <w14:shadow w14:blurRad="38100" w14:dist="19050" w14:dir="2700000" w14:sx="100000" w14:sy="100000" w14:kx="0" w14:ky="0" w14:algn="tl">
            <w14:schemeClr w14:val="dk1">
              <w14:alpha w14:val="60000"/>
            </w14:schemeClr>
          </w14:shadow>
        </w:rPr>
        <w:t>section 134</w:t>
      </w:r>
      <w:r>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t xml:space="preserve"> and </w:t>
      </w:r>
      <w:r>
        <w:rPr>
          <w:rFonts w:ascii="Gill Sans MT" w:hAnsi="Gill Sans MT" w:cs="Gill Sans MT"/>
          <w:b/>
          <w:i/>
          <w:color w:val="000000" w:themeColor="text1"/>
          <w14:shadow w14:blurRad="38100" w14:dist="19050" w14:dir="2700000" w14:sx="100000" w14:sy="100000" w14:kx="0" w14:ky="0" w14:algn="tl">
            <w14:schemeClr w14:val="dk1">
              <w14:alpha w14:val="60000"/>
            </w14:schemeClr>
          </w14:shadow>
        </w:rPr>
        <w:t>135</w:t>
      </w:r>
      <w:r>
        <w:rPr>
          <w:rFonts w:ascii="Gill Sans MT" w:hAnsi="Gill Sans MT" w:cs="Gill Sans MT"/>
          <w:b/>
          <w:bCs/>
          <w:color w:val="000000" w:themeColor="text1"/>
          <w14:shadow w14:blurRad="38100" w14:dist="19050" w14:dir="2700000" w14:sx="100000" w14:sy="100000" w14:kx="0" w14:ky="0" w14:algn="tl">
            <w14:schemeClr w14:val="dk1">
              <w14:alpha w14:val="60000"/>
            </w14:schemeClr>
          </w14:shadow>
        </w:rPr>
        <w:t xml:space="preserve"> </w:t>
      </w:r>
      <w:r>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t>as a neccessary pre-condition; to address their issues and file a settlement certificate or agreement before compulsory acquisition progresses on.</w:t>
      </w:r>
    </w:p>
    <w:p w:rsidR="00D876F9" w:rsidRDefault="00D876F9" w:rsidP="00D876F9">
      <w:pPr>
        <w:jc w:val="both"/>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pPr>
    </w:p>
    <w:p w:rsidR="00106394" w:rsidRPr="00106394" w:rsidRDefault="00B643B4" w:rsidP="00106394">
      <w:pPr>
        <w:jc w:val="both"/>
        <w:rPr>
          <w:rFonts w:ascii="Gill Sans MT" w:eastAsiaTheme="minorEastAsia" w:hAnsi="Gill Sans MT" w:cs="Gill Sans MT"/>
          <w:bCs/>
          <w:color w:val="000000" w:themeColor="text1"/>
          <w14:shadow w14:blurRad="38100" w14:dist="19050" w14:dir="2700000" w14:sx="100000" w14:sy="100000" w14:kx="0" w14:ky="0" w14:algn="tl">
            <w14:schemeClr w14:val="dk1">
              <w14:alpha w14:val="60000"/>
            </w14:schemeClr>
          </w14:shadow>
        </w:rPr>
      </w:pPr>
      <w:r>
        <w:rPr>
          <w:rFonts w:ascii="Gill Sans MT" w:hAnsi="Gill Sans MT" w:cs="Gill Sans MT"/>
          <w:b/>
          <w:i/>
          <w:color w:val="000000" w:themeColor="text1"/>
          <w14:shadow w14:blurRad="38100" w14:dist="19050" w14:dir="2700000" w14:sx="100000" w14:sy="100000" w14:kx="0" w14:ky="0" w14:algn="tl">
            <w14:schemeClr w14:val="dk1">
              <w14:alpha w14:val="60000"/>
            </w14:schemeClr>
          </w14:shadow>
        </w:rPr>
        <w:t>Section 155</w:t>
      </w:r>
      <w:r>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t xml:space="preserve"> empowers the National Land Commission (NLC) to issue a notice to person or entity it suspects to be in illegal occupation of public land to vacate. Failure to comply with the terms of the notice empowers NLC to move to court to validate the notice and thereafter obtain appropriate orders for vacation.</w:t>
      </w:r>
      <w:r w:rsidR="00106394">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t xml:space="preserve"> This is also an alternative </w:t>
      </w:r>
      <w:r w:rsidR="00106394">
        <w:rPr>
          <w:rFonts w:ascii="Gill Sans MT" w:eastAsia="SimSun" w:hAnsi="Gill Sans MT" w:cs="Gill Sans MT"/>
          <w:bCs/>
          <w:color w:val="000000" w:themeColor="text1"/>
          <w14:shadow w14:blurRad="38100" w14:dist="19050" w14:dir="2700000" w14:sx="100000" w14:sy="100000" w14:kx="0" w14:ky="0" w14:algn="tl">
            <w14:schemeClr w14:val="dk1">
              <w14:alpha w14:val="60000"/>
            </w14:schemeClr>
          </w14:shadow>
        </w:rPr>
        <w:t xml:space="preserve">avenues of enhancing land justice in Kenya as opposed to the conventional Courts. </w:t>
      </w:r>
    </w:p>
    <w:p w:rsidR="00D876F9" w:rsidRDefault="00D876F9" w:rsidP="00D876F9">
      <w:pPr>
        <w:jc w:val="both"/>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pPr>
    </w:p>
    <w:p w:rsidR="00B643B4" w:rsidRDefault="00B643B4" w:rsidP="00D876F9">
      <w:pPr>
        <w:pStyle w:val="ListParagraph"/>
        <w:numPr>
          <w:ilvl w:val="0"/>
          <w:numId w:val="5"/>
        </w:numPr>
        <w:spacing w:after="0" w:line="240" w:lineRule="auto"/>
        <w:jc w:val="both"/>
        <w:rPr>
          <w:rFonts w:ascii="Gill Sans MT" w:hAnsi="Gill Sans MT" w:cs="Gill Sans MT"/>
          <w:b/>
          <w:color w:val="000000" w:themeColor="text1"/>
          <w:sz w:val="24"/>
          <w:szCs w:val="24"/>
          <w:u w:val="single"/>
          <w14:shadow w14:blurRad="38100" w14:dist="19050" w14:dir="2700000" w14:sx="100000" w14:sy="100000" w14:kx="0" w14:ky="0" w14:algn="tl">
            <w14:schemeClr w14:val="dk1">
              <w14:alpha w14:val="60000"/>
            </w14:schemeClr>
          </w14:shadow>
        </w:rPr>
      </w:pPr>
      <w:r>
        <w:rPr>
          <w:rFonts w:ascii="Gill Sans MT" w:hAnsi="Gill Sans MT" w:cs="Gill Sans MT"/>
          <w:b/>
          <w:color w:val="000000" w:themeColor="text1"/>
          <w:sz w:val="24"/>
          <w:szCs w:val="24"/>
          <w:u w:val="single"/>
          <w14:shadow w14:blurRad="38100" w14:dist="19050" w14:dir="2700000" w14:sx="100000" w14:sy="100000" w14:kx="0" w14:ky="0" w14:algn="tl">
            <w14:schemeClr w14:val="dk1">
              <w14:alpha w14:val="60000"/>
            </w14:schemeClr>
          </w14:shadow>
        </w:rPr>
        <w:t>The Land Registration Act, No. 3 of 2012</w:t>
      </w:r>
    </w:p>
    <w:p w:rsidR="00B643B4" w:rsidRDefault="00B643B4" w:rsidP="00D876F9">
      <w:pPr>
        <w:jc w:val="both"/>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pPr>
      <w:r>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t>This Act came into force on 2</w:t>
      </w:r>
      <w:r>
        <w:rPr>
          <w:rFonts w:ascii="Gill Sans MT" w:hAnsi="Gill Sans MT" w:cs="Gill Sans MT"/>
          <w:bCs/>
          <w:color w:val="000000" w:themeColor="text1"/>
          <w:vertAlign w:val="superscript"/>
          <w14:shadow w14:blurRad="38100" w14:dist="19050" w14:dir="2700000" w14:sx="100000" w14:sy="100000" w14:kx="0" w14:ky="0" w14:algn="tl">
            <w14:schemeClr w14:val="dk1">
              <w14:alpha w14:val="60000"/>
            </w14:schemeClr>
          </w14:shadow>
        </w:rPr>
        <w:t>nd</w:t>
      </w:r>
      <w:r>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t xml:space="preserve"> May, 2012. It sought to revise, consolidate and rationalize the registration of titles to land and to give effect to the principles and objects of devolved government in land registration. The Act applies to registration of interests in all public land as declared by </w:t>
      </w:r>
      <w:r>
        <w:rPr>
          <w:rFonts w:ascii="Gill Sans MT" w:hAnsi="Gill Sans MT" w:cs="Gill Sans MT"/>
          <w:b/>
          <w:i/>
          <w:color w:val="000000" w:themeColor="text1"/>
          <w14:shadow w14:blurRad="38100" w14:dist="19050" w14:dir="2700000" w14:sx="100000" w14:sy="100000" w14:kx="0" w14:ky="0" w14:algn="tl">
            <w14:schemeClr w14:val="dk1">
              <w14:alpha w14:val="60000"/>
            </w14:schemeClr>
          </w14:shadow>
        </w:rPr>
        <w:t>Article 64</w:t>
      </w:r>
      <w:r>
        <w:rPr>
          <w:rFonts w:ascii="Gill Sans MT" w:hAnsi="Gill Sans MT" w:cs="Gill Sans MT"/>
          <w:b/>
          <w:bCs/>
          <w:color w:val="000000" w:themeColor="text1"/>
          <w14:shadow w14:blurRad="38100" w14:dist="19050" w14:dir="2700000" w14:sx="100000" w14:sy="100000" w14:kx="0" w14:ky="0" w14:algn="tl">
            <w14:schemeClr w14:val="dk1">
              <w14:alpha w14:val="60000"/>
            </w14:schemeClr>
          </w14:shadow>
        </w:rPr>
        <w:t xml:space="preserve"> </w:t>
      </w:r>
      <w:r>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t>of the Constitution and registration and recording of community interests in land.</w:t>
      </w:r>
    </w:p>
    <w:p w:rsidR="00D876F9" w:rsidRDefault="00D876F9" w:rsidP="00D876F9">
      <w:pPr>
        <w:jc w:val="both"/>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pPr>
    </w:p>
    <w:p w:rsidR="00B643B4" w:rsidRDefault="00B643B4" w:rsidP="00D876F9">
      <w:pPr>
        <w:jc w:val="both"/>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pPr>
      <w:r>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t xml:space="preserve">Under </w:t>
      </w:r>
      <w:r>
        <w:rPr>
          <w:rFonts w:ascii="Gill Sans MT" w:hAnsi="Gill Sans MT" w:cs="Gill Sans MT"/>
          <w:b/>
          <w:i/>
          <w:color w:val="000000" w:themeColor="text1"/>
          <w14:shadow w14:blurRad="38100" w14:dist="19050" w14:dir="2700000" w14:sx="100000" w14:sy="100000" w14:kx="0" w14:ky="0" w14:algn="tl">
            <w14:schemeClr w14:val="dk1">
              <w14:alpha w14:val="60000"/>
            </w14:schemeClr>
          </w14:shadow>
        </w:rPr>
        <w:t>Section 26</w:t>
      </w:r>
      <w:r>
        <w:rPr>
          <w:rFonts w:ascii="Gill Sans MT" w:hAnsi="Gill Sans MT" w:cs="Gill Sans MT"/>
          <w:b/>
          <w:bCs/>
          <w:color w:val="000000" w:themeColor="text1"/>
          <w14:shadow w14:blurRad="38100" w14:dist="19050" w14:dir="2700000" w14:sx="100000" w14:sy="100000" w14:kx="0" w14:ky="0" w14:algn="tl">
            <w14:schemeClr w14:val="dk1">
              <w14:alpha w14:val="60000"/>
            </w14:schemeClr>
          </w14:shadow>
        </w:rPr>
        <w:t>,</w:t>
      </w:r>
      <w:r>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t xml:space="preserve"> the Act guarantees sanctity of title,</w:t>
      </w:r>
      <w:r>
        <w:rPr>
          <w:rFonts w:ascii="Gill Sans MT" w:hAnsi="Gill Sans MT" w:cs="Gill Sans MT"/>
          <w:color w:val="000000" w:themeColor="text1"/>
          <w14:shadow w14:blurRad="38100" w14:dist="19050" w14:dir="2700000" w14:sx="100000" w14:sy="100000" w14:kx="0" w14:ky="0" w14:algn="tl">
            <w14:schemeClr w14:val="dk1">
              <w14:alpha w14:val="60000"/>
            </w14:schemeClr>
          </w14:shadow>
        </w:rPr>
        <w:t xml:space="preserve"> but limits that to only legally acquired titles.</w:t>
      </w:r>
      <w:r>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t xml:space="preserve"> It provides that the certificate of title shall be held as conclusive evidence of proprietorship except on the ground of fraud or misrepresentation to which the person is proved to be a party; or where the certificate of title has been acquired illegally, un-procedurally or through a corrupt scheme.</w:t>
      </w:r>
    </w:p>
    <w:p w:rsidR="00D876F9" w:rsidRDefault="00D876F9" w:rsidP="00D876F9">
      <w:pPr>
        <w:jc w:val="both"/>
        <w:rPr>
          <w:rFonts w:ascii="Gill Sans MT" w:hAnsi="Gill Sans MT" w:cs="Gill Sans MT"/>
          <w:bCs/>
          <w:color w:val="000000" w:themeColor="text1"/>
          <w14:shadow w14:blurRad="38100" w14:dist="19050" w14:dir="2700000" w14:sx="100000" w14:sy="100000" w14:kx="0" w14:ky="0" w14:algn="tl">
            <w14:schemeClr w14:val="dk1">
              <w14:alpha w14:val="60000"/>
            </w14:schemeClr>
          </w14:shadow>
        </w:rPr>
      </w:pPr>
    </w:p>
    <w:p w:rsidR="00B643B4" w:rsidRDefault="00B643B4" w:rsidP="00D876F9">
      <w:pPr>
        <w:pStyle w:val="ListParagraph"/>
        <w:numPr>
          <w:ilvl w:val="0"/>
          <w:numId w:val="5"/>
        </w:numPr>
        <w:spacing w:after="0" w:line="240" w:lineRule="auto"/>
        <w:jc w:val="both"/>
        <w:rPr>
          <w:rFonts w:ascii="Gill Sans MT" w:hAnsi="Gill Sans MT" w:cs="Gill Sans MT"/>
          <w:b/>
          <w:bCs/>
          <w:color w:val="000000" w:themeColor="text1"/>
          <w:sz w:val="24"/>
          <w:szCs w:val="24"/>
          <w14:shadow w14:blurRad="38100" w14:dist="19050" w14:dir="2700000" w14:sx="100000" w14:sy="100000" w14:kx="0" w14:ky="0" w14:algn="tl">
            <w14:schemeClr w14:val="dk1">
              <w14:alpha w14:val="60000"/>
            </w14:schemeClr>
          </w14:shadow>
        </w:rPr>
      </w:pPr>
      <w:r>
        <w:rPr>
          <w:rFonts w:ascii="Gill Sans MT" w:hAnsi="Gill Sans MT" w:cs="Gill Sans MT"/>
          <w:b/>
          <w:color w:val="000000" w:themeColor="text1"/>
          <w:sz w:val="24"/>
          <w:szCs w:val="24"/>
          <w:u w:val="single"/>
          <w14:shadow w14:blurRad="38100" w14:dist="19050" w14:dir="2700000" w14:sx="100000" w14:sy="100000" w14:kx="0" w14:ky="0" w14:algn="tl">
            <w14:schemeClr w14:val="dk1">
              <w14:alpha w14:val="60000"/>
            </w14:schemeClr>
          </w14:shadow>
        </w:rPr>
        <w:t>National Land Commission Act, No. 5 of 2012</w:t>
      </w:r>
    </w:p>
    <w:p w:rsidR="00B643B4" w:rsidRDefault="00B643B4" w:rsidP="00D876F9">
      <w:pPr>
        <w:pStyle w:val="ListParagraph"/>
        <w:spacing w:line="240" w:lineRule="auto"/>
        <w:ind w:left="-361"/>
        <w:jc w:val="both"/>
        <w:rPr>
          <w:rFonts w:ascii="Gill Sans MT" w:hAnsi="Gill Sans MT" w:cs="Gill Sans MT"/>
          <w:bCs/>
          <w:color w:val="000000" w:themeColor="text1"/>
          <w:sz w:val="24"/>
          <w:szCs w:val="24"/>
          <w14:shadow w14:blurRad="38100" w14:dist="19050" w14:dir="2700000" w14:sx="100000" w14:sy="100000" w14:kx="0" w14:ky="0" w14:algn="tl">
            <w14:schemeClr w14:val="dk1">
              <w14:alpha w14:val="60000"/>
            </w14:schemeClr>
          </w14:shadow>
        </w:rPr>
      </w:pPr>
      <w:r>
        <w:rPr>
          <w:rFonts w:ascii="Gill Sans MT" w:hAnsi="Gill Sans MT" w:cs="Gill Sans MT"/>
          <w:bCs/>
          <w:color w:val="000000" w:themeColor="text1"/>
          <w:sz w:val="24"/>
          <w:szCs w:val="24"/>
          <w14:shadow w14:blurRad="38100" w14:dist="19050" w14:dir="2700000" w14:sx="100000" w14:sy="100000" w14:kx="0" w14:ky="0" w14:algn="tl">
            <w14:schemeClr w14:val="dk1">
              <w14:alpha w14:val="60000"/>
            </w14:schemeClr>
          </w14:shadow>
        </w:rPr>
        <w:t xml:space="preserve">The object and purpose of this Act is to provide: for the management and administration of land in accordance with the principles of land policy set out in </w:t>
      </w:r>
      <w:r>
        <w:rPr>
          <w:rFonts w:ascii="Gill Sans MT" w:hAnsi="Gill Sans MT" w:cs="Gill Sans MT"/>
          <w:i/>
          <w:iCs/>
          <w:color w:val="000000" w:themeColor="text1"/>
          <w:sz w:val="24"/>
          <w:szCs w:val="24"/>
          <w14:shadow w14:blurRad="38100" w14:dist="19050" w14:dir="2700000" w14:sx="100000" w14:sy="100000" w14:kx="0" w14:ky="0" w14:algn="tl">
            <w14:schemeClr w14:val="dk1">
              <w14:alpha w14:val="60000"/>
            </w14:schemeClr>
          </w14:shadow>
        </w:rPr>
        <w:t>Article 60</w:t>
      </w:r>
      <w:r>
        <w:rPr>
          <w:rFonts w:ascii="Gill Sans MT" w:hAnsi="Gill Sans MT" w:cs="Gill Sans MT"/>
          <w:bCs/>
          <w:color w:val="000000" w:themeColor="text1"/>
          <w:sz w:val="24"/>
          <w:szCs w:val="24"/>
          <w14:shadow w14:blurRad="38100" w14:dist="19050" w14:dir="2700000" w14:sx="100000" w14:sy="100000" w14:kx="0" w14:ky="0" w14:algn="tl">
            <w14:schemeClr w14:val="dk1">
              <w14:alpha w14:val="60000"/>
            </w14:schemeClr>
          </w14:shadow>
        </w:rPr>
        <w:t xml:space="preserve"> of the Constitution and the national land policy; for the operations, powers, responsibilities and additional functions of the Commission pursuant to </w:t>
      </w:r>
      <w:r>
        <w:rPr>
          <w:rFonts w:ascii="Gill Sans MT" w:hAnsi="Gill Sans MT" w:cs="Gill Sans MT"/>
          <w:b/>
          <w:i/>
          <w:iCs/>
          <w:color w:val="000000" w:themeColor="text1"/>
          <w:sz w:val="24"/>
          <w:szCs w:val="24"/>
          <w14:shadow w14:blurRad="38100" w14:dist="19050" w14:dir="2700000" w14:sx="100000" w14:sy="100000" w14:kx="0" w14:ky="0" w14:algn="tl">
            <w14:schemeClr w14:val="dk1">
              <w14:alpha w14:val="60000"/>
            </w14:schemeClr>
          </w14:shadow>
        </w:rPr>
        <w:t>Article 67(3)</w:t>
      </w:r>
      <w:r>
        <w:rPr>
          <w:rFonts w:ascii="Gill Sans MT" w:hAnsi="Gill Sans MT" w:cs="Gill Sans MT"/>
          <w:bCs/>
          <w:color w:val="000000" w:themeColor="text1"/>
          <w:sz w:val="24"/>
          <w:szCs w:val="24"/>
          <w14:shadow w14:blurRad="38100" w14:dist="19050" w14:dir="2700000" w14:sx="100000" w14:sy="100000" w14:kx="0" w14:ky="0" w14:algn="tl">
            <w14:schemeClr w14:val="dk1">
              <w14:alpha w14:val="60000"/>
            </w14:schemeClr>
          </w14:shadow>
        </w:rPr>
        <w:t xml:space="preserve"> of the Constitution;</w:t>
      </w:r>
    </w:p>
    <w:p w:rsidR="00D876F9" w:rsidRDefault="00D876F9" w:rsidP="00D876F9">
      <w:pPr>
        <w:pStyle w:val="ListParagraph"/>
        <w:spacing w:line="240" w:lineRule="auto"/>
        <w:ind w:left="-361"/>
        <w:jc w:val="both"/>
        <w:rPr>
          <w:rFonts w:ascii="Gill Sans MT" w:hAnsi="Gill Sans MT" w:cs="Gill Sans MT"/>
          <w:bCs/>
          <w:color w:val="000000" w:themeColor="text1"/>
          <w:sz w:val="24"/>
          <w:szCs w:val="24"/>
          <w14:shadow w14:blurRad="38100" w14:dist="19050" w14:dir="2700000" w14:sx="100000" w14:sy="100000" w14:kx="0" w14:ky="0" w14:algn="tl">
            <w14:schemeClr w14:val="dk1">
              <w14:alpha w14:val="60000"/>
            </w14:schemeClr>
          </w14:shadow>
        </w:rPr>
      </w:pPr>
    </w:p>
    <w:p w:rsidR="000F082F" w:rsidRDefault="00B643B4" w:rsidP="000F082F">
      <w:pPr>
        <w:pStyle w:val="ListParagraph"/>
        <w:spacing w:line="240" w:lineRule="auto"/>
        <w:ind w:left="-361"/>
        <w:jc w:val="both"/>
        <w:rPr>
          <w:rFonts w:ascii="Gill Sans MT" w:hAnsi="Gill Sans MT" w:cs="Optima"/>
          <w:color w:val="000000" w:themeColor="text1"/>
          <w:sz w:val="24"/>
          <w:szCs w:val="24"/>
          <w14:shadow w14:blurRad="38100" w14:dist="19050" w14:dir="2700000" w14:sx="100000" w14:sy="100000" w14:kx="0" w14:ky="0" w14:algn="tl">
            <w14:schemeClr w14:val="dk1">
              <w14:alpha w14:val="60000"/>
            </w14:schemeClr>
          </w14:shadow>
        </w:rPr>
      </w:pPr>
      <w:r>
        <w:rPr>
          <w:rFonts w:ascii="Gill Sans MT" w:hAnsi="Gill Sans MT" w:cs="Gill Sans MT"/>
          <w:bCs/>
          <w:color w:val="000000" w:themeColor="text1"/>
          <w:sz w:val="24"/>
          <w:szCs w:val="24"/>
          <w14:shadow w14:blurRad="38100" w14:dist="19050" w14:dir="2700000" w14:sx="100000" w14:sy="100000" w14:kx="0" w14:ky="0" w14:algn="tl">
            <w14:schemeClr w14:val="dk1">
              <w14:alpha w14:val="60000"/>
            </w14:schemeClr>
          </w14:shadow>
        </w:rPr>
        <w:t xml:space="preserve">The Commission under </w:t>
      </w:r>
      <w:r>
        <w:rPr>
          <w:rFonts w:ascii="Gill Sans MT" w:hAnsi="Gill Sans MT" w:cs="Gill Sans MT"/>
          <w:b/>
          <w:i/>
          <w:color w:val="000000" w:themeColor="text1"/>
          <w:sz w:val="24"/>
          <w:szCs w:val="24"/>
          <w14:shadow w14:blurRad="38100" w14:dist="19050" w14:dir="2700000" w14:sx="100000" w14:sy="100000" w14:kx="0" w14:ky="0" w14:algn="tl">
            <w14:schemeClr w14:val="dk1">
              <w14:alpha w14:val="60000"/>
            </w14:schemeClr>
          </w14:shadow>
        </w:rPr>
        <w:t>Section 5</w:t>
      </w:r>
      <w:r>
        <w:rPr>
          <w:rFonts w:ascii="Gill Sans MT" w:hAnsi="Gill Sans MT" w:cs="Gill Sans MT"/>
          <w:bCs/>
          <w:color w:val="000000" w:themeColor="text1"/>
          <w:sz w:val="24"/>
          <w:szCs w:val="24"/>
          <w14:shadow w14:blurRad="38100" w14:dist="19050" w14:dir="2700000" w14:sx="100000" w14:sy="100000" w14:kx="0" w14:ky="0" w14:algn="tl">
            <w14:schemeClr w14:val="dk1">
              <w14:alpha w14:val="60000"/>
            </w14:schemeClr>
          </w14:shadow>
        </w:rPr>
        <w:t xml:space="preserve"> and </w:t>
      </w:r>
      <w:r>
        <w:rPr>
          <w:rFonts w:ascii="Gill Sans MT" w:hAnsi="Gill Sans MT" w:cs="Gill Sans MT"/>
          <w:b/>
          <w:bCs/>
          <w:i/>
          <w:color w:val="000000" w:themeColor="text1"/>
          <w:sz w:val="24"/>
          <w:szCs w:val="24"/>
          <w14:shadow w14:blurRad="38100" w14:dist="19050" w14:dir="2700000" w14:sx="100000" w14:sy="100000" w14:kx="0" w14:ky="0" w14:algn="tl">
            <w14:schemeClr w14:val="dk1">
              <w14:alpha w14:val="60000"/>
            </w14:schemeClr>
          </w14:shadow>
        </w:rPr>
        <w:t>6</w:t>
      </w:r>
      <w:r>
        <w:rPr>
          <w:rFonts w:ascii="Gill Sans MT" w:hAnsi="Gill Sans MT" w:cs="Gill Sans MT"/>
          <w:bCs/>
          <w:color w:val="000000" w:themeColor="text1"/>
          <w:sz w:val="24"/>
          <w:szCs w:val="24"/>
          <w14:shadow w14:blurRad="38100" w14:dist="19050" w14:dir="2700000" w14:sx="100000" w14:sy="100000" w14:kx="0" w14:ky="0" w14:algn="tl">
            <w14:schemeClr w14:val="dk1">
              <w14:alpha w14:val="60000"/>
            </w14:schemeClr>
          </w14:shadow>
        </w:rPr>
        <w:t xml:space="preserve"> is given a wide array of functions which include: </w:t>
      </w:r>
      <w:r>
        <w:rPr>
          <w:rFonts w:ascii="Gill Sans MT" w:hAnsi="Gill Sans MT" w:cs="Optima"/>
          <w:color w:val="000000" w:themeColor="text1"/>
          <w:sz w:val="24"/>
          <w:szCs w:val="24"/>
          <w14:shadow w14:blurRad="38100" w14:dist="19050" w14:dir="2700000" w14:sx="100000" w14:sy="100000" w14:kx="0" w14:ky="0" w14:algn="tl">
            <w14:schemeClr w14:val="dk1">
              <w14:alpha w14:val="60000"/>
            </w14:schemeClr>
          </w14:shadow>
        </w:rPr>
        <w:t>on behalf of, and with the consent of the National and County Governments, alienate public land; monitor the registration of all rights and interests in land; develop and maintain an effective land information management system at National and County levels; and manage and administer all unregistered trust land and unregistered community land on behalf of the County Government.</w:t>
      </w:r>
    </w:p>
    <w:p w:rsidR="000F082F" w:rsidRDefault="000F082F" w:rsidP="000F082F">
      <w:pPr>
        <w:pStyle w:val="ListParagraph"/>
        <w:spacing w:line="240" w:lineRule="auto"/>
        <w:ind w:left="-361"/>
        <w:jc w:val="both"/>
        <w:rPr>
          <w:rFonts w:ascii="Gill Sans MT" w:hAnsi="Gill Sans MT" w:cs="Gill Sans MT"/>
          <w:bCs/>
          <w:color w:val="000000" w:themeColor="text1"/>
          <w:sz w:val="24"/>
          <w:szCs w:val="24"/>
          <w14:shadow w14:blurRad="38100" w14:dist="19050" w14:dir="2700000" w14:sx="100000" w14:sy="100000" w14:kx="0" w14:ky="0" w14:algn="tl">
            <w14:schemeClr w14:val="dk1">
              <w14:alpha w14:val="60000"/>
            </w14:schemeClr>
          </w14:shadow>
        </w:rPr>
      </w:pPr>
    </w:p>
    <w:p w:rsidR="00BA738A" w:rsidRPr="00BA738A" w:rsidRDefault="00BA738A" w:rsidP="00BA738A">
      <w:pPr>
        <w:pStyle w:val="ListParagraph"/>
        <w:numPr>
          <w:ilvl w:val="0"/>
          <w:numId w:val="5"/>
        </w:numPr>
        <w:spacing w:line="240" w:lineRule="auto"/>
        <w:jc w:val="both"/>
        <w:rPr>
          <w:rFonts w:ascii="Gill Sans MT" w:hAnsi="Gill Sans MT" w:cs="Gill Sans MT"/>
          <w:bCs/>
          <w:color w:val="000000" w:themeColor="text1"/>
          <w:sz w:val="24"/>
          <w:szCs w:val="24"/>
          <w:u w:val="single"/>
          <w14:shadow w14:blurRad="38100" w14:dist="19050" w14:dir="2700000" w14:sx="100000" w14:sy="100000" w14:kx="0" w14:ky="0" w14:algn="tl">
            <w14:schemeClr w14:val="dk1">
              <w14:alpha w14:val="60000"/>
            </w14:schemeClr>
          </w14:shadow>
        </w:rPr>
      </w:pPr>
      <w:r w:rsidRPr="00BA738A">
        <w:rPr>
          <w:rFonts w:ascii="Gill Sans MT" w:hAnsi="Gill Sans MT" w:cs="Gill Sans MT"/>
          <w:b/>
          <w:bCs/>
          <w:color w:val="000000" w:themeColor="text1"/>
          <w:sz w:val="24"/>
          <w:szCs w:val="24"/>
          <w:u w:val="single"/>
          <w14:shadow w14:blurRad="38100" w14:dist="19050" w14:dir="2700000" w14:sx="100000" w14:sy="100000" w14:kx="0" w14:ky="0" w14:algn="tl">
            <w14:schemeClr w14:val="dk1">
              <w14:alpha w14:val="60000"/>
            </w14:schemeClr>
          </w14:shadow>
        </w:rPr>
        <w:t xml:space="preserve">Supreme Court Advisory Opinion Reference No. 2 of </w:t>
      </w:r>
      <w:r w:rsidRPr="00BA738A">
        <w:rPr>
          <w:rFonts w:ascii="Gill Sans MT" w:hAnsi="Gill Sans MT" w:cs="Gill Sans MT"/>
          <w:b/>
          <w:bCs/>
          <w:sz w:val="24"/>
          <w:szCs w:val="24"/>
          <w:u w:val="single"/>
          <w14:shadow w14:blurRad="38100" w14:dist="19050" w14:dir="2700000" w14:sx="100000" w14:sy="100000" w14:kx="0" w14:ky="0" w14:algn="tl">
            <w14:schemeClr w14:val="dk1">
              <w14:alpha w14:val="60000"/>
            </w14:schemeClr>
          </w14:shadow>
        </w:rPr>
        <w:t>2014</w:t>
      </w:r>
    </w:p>
    <w:p w:rsidR="000F082F" w:rsidRDefault="00106394" w:rsidP="000F082F">
      <w:pPr>
        <w:pStyle w:val="ListParagraph"/>
        <w:spacing w:line="240" w:lineRule="auto"/>
        <w:ind w:left="-361"/>
        <w:jc w:val="both"/>
        <w:rPr>
          <w:rFonts w:ascii="Gill Sans MT" w:hAnsi="Gill Sans MT" w:cs="Gill Sans MT"/>
          <w:b/>
          <w:bCs/>
          <w:i/>
          <w:sz w:val="24"/>
          <w:szCs w:val="24"/>
          <w14:shadow w14:blurRad="38100" w14:dist="19050" w14:dir="2700000" w14:sx="100000" w14:sy="100000" w14:kx="0" w14:ky="0" w14:algn="tl">
            <w14:schemeClr w14:val="dk1">
              <w14:alpha w14:val="60000"/>
            </w14:schemeClr>
          </w14:shadow>
        </w:rPr>
      </w:pPr>
      <w:r w:rsidRPr="00106394">
        <w:rPr>
          <w:rFonts w:ascii="Gill Sans MT" w:hAnsi="Gill Sans MT" w:cs="Gill Sans MT"/>
          <w:bCs/>
          <w:color w:val="000000" w:themeColor="text1"/>
          <w:sz w:val="24"/>
          <w:szCs w:val="24"/>
          <w14:shadow w14:blurRad="38100" w14:dist="19050" w14:dir="2700000" w14:sx="100000" w14:sy="100000" w14:kx="0" w14:ky="0" w14:algn="tl">
            <w14:schemeClr w14:val="dk1">
              <w14:alpha w14:val="60000"/>
            </w14:schemeClr>
          </w14:shadow>
        </w:rPr>
        <w:t xml:space="preserve">The functions </w:t>
      </w:r>
      <w:r>
        <w:rPr>
          <w:rFonts w:ascii="Gill Sans MT" w:hAnsi="Gill Sans MT" w:cs="Gill Sans MT"/>
          <w:bCs/>
          <w:color w:val="000000" w:themeColor="text1"/>
          <w:sz w:val="24"/>
          <w:szCs w:val="24"/>
          <w14:shadow w14:blurRad="38100" w14:dist="19050" w14:dir="2700000" w14:sx="100000" w14:sy="100000" w14:kx="0" w14:ky="0" w14:algn="tl">
            <w14:schemeClr w14:val="dk1">
              <w14:alpha w14:val="60000"/>
            </w14:schemeClr>
          </w14:shadow>
        </w:rPr>
        <w:t xml:space="preserve">specifically </w:t>
      </w:r>
      <w:r w:rsidR="000F082F">
        <w:rPr>
          <w:rFonts w:ascii="Gill Sans MT" w:hAnsi="Gill Sans MT" w:cs="Gill Sans MT"/>
          <w:bCs/>
          <w:color w:val="000000" w:themeColor="text1"/>
          <w:sz w:val="24"/>
          <w:szCs w:val="24"/>
          <w14:shadow w14:blurRad="38100" w14:dist="19050" w14:dir="2700000" w14:sx="100000" w14:sy="100000" w14:kx="0" w14:ky="0" w14:algn="tl">
            <w14:schemeClr w14:val="dk1">
              <w14:alpha w14:val="60000"/>
            </w14:schemeClr>
          </w14:shadow>
        </w:rPr>
        <w:t xml:space="preserve">given to the National Land Commission are elaborated in the case </w:t>
      </w:r>
      <w:r w:rsidR="000F082F" w:rsidRPr="000F082F">
        <w:rPr>
          <w:rStyle w:val="Strong"/>
          <w:rFonts w:ascii="Gill Sans MT" w:hAnsi="Gill Sans MT"/>
          <w:i/>
          <w:sz w:val="24"/>
          <w:szCs w:val="24"/>
        </w:rPr>
        <w:t>the National Land Commission Vs Attorney-General</w:t>
      </w:r>
      <w:r w:rsidR="000F082F" w:rsidRPr="000F082F">
        <w:rPr>
          <w:rStyle w:val="Strong"/>
          <w:rFonts w:ascii="Gill Sans MT" w:hAnsi="Gill Sans MT"/>
          <w:b w:val="0"/>
          <w:i/>
          <w:sz w:val="24"/>
          <w:szCs w:val="24"/>
        </w:rPr>
        <w:t xml:space="preserve"> </w:t>
      </w:r>
      <w:r w:rsidR="000F082F" w:rsidRPr="000F082F">
        <w:rPr>
          <w:rFonts w:ascii="Gill Sans MT" w:hAnsi="Gill Sans MT" w:cs="Gill Sans MT"/>
          <w:b/>
          <w:bCs/>
          <w:i/>
          <w:color w:val="000000" w:themeColor="text1"/>
          <w:sz w:val="24"/>
          <w:szCs w:val="24"/>
          <w14:shadow w14:blurRad="38100" w14:dist="19050" w14:dir="2700000" w14:sx="100000" w14:sy="100000" w14:kx="0" w14:ky="0" w14:algn="tl">
            <w14:schemeClr w14:val="dk1">
              <w14:alpha w14:val="60000"/>
            </w14:schemeClr>
          </w14:shadow>
        </w:rPr>
        <w:t xml:space="preserve">Supreme Court Advisory Opinion Reference No. 2 of </w:t>
      </w:r>
      <w:r w:rsidR="000F082F" w:rsidRPr="000F082F">
        <w:rPr>
          <w:rFonts w:ascii="Gill Sans MT" w:hAnsi="Gill Sans MT" w:cs="Gill Sans MT"/>
          <w:b/>
          <w:bCs/>
          <w:i/>
          <w:sz w:val="24"/>
          <w:szCs w:val="24"/>
          <w14:shadow w14:blurRad="38100" w14:dist="19050" w14:dir="2700000" w14:sx="100000" w14:sy="100000" w14:kx="0" w14:ky="0" w14:algn="tl">
            <w14:schemeClr w14:val="dk1">
              <w14:alpha w14:val="60000"/>
            </w14:schemeClr>
          </w14:shadow>
        </w:rPr>
        <w:t>2014</w:t>
      </w:r>
    </w:p>
    <w:p w:rsidR="000F082F" w:rsidRDefault="000F082F" w:rsidP="000F082F">
      <w:pPr>
        <w:pStyle w:val="ListParagraph"/>
        <w:spacing w:line="240" w:lineRule="auto"/>
        <w:ind w:left="-361"/>
        <w:jc w:val="both"/>
        <w:rPr>
          <w:rFonts w:ascii="Gill Sans MT" w:hAnsi="Gill Sans MT" w:cs="Arial"/>
          <w:color w:val="000000"/>
          <w:sz w:val="24"/>
          <w:szCs w:val="24"/>
        </w:rPr>
      </w:pPr>
    </w:p>
    <w:p w:rsidR="00B643B4" w:rsidRPr="000F082F" w:rsidRDefault="00B643B4" w:rsidP="000F082F">
      <w:pPr>
        <w:pStyle w:val="ListParagraph"/>
        <w:spacing w:line="240" w:lineRule="auto"/>
        <w:ind w:left="-361"/>
        <w:jc w:val="both"/>
        <w:rPr>
          <w:rFonts w:ascii="Gill Sans MT" w:hAnsi="Gill Sans MT" w:cs="Optima"/>
          <w:b/>
          <w:sz w:val="24"/>
          <w:szCs w:val="24"/>
          <w14:shadow w14:blurRad="38100" w14:dist="19050" w14:dir="2700000" w14:sx="100000" w14:sy="100000" w14:kx="0" w14:ky="0" w14:algn="tl">
            <w14:schemeClr w14:val="dk1">
              <w14:alpha w14:val="60000"/>
            </w14:schemeClr>
          </w14:shadow>
        </w:rPr>
      </w:pPr>
      <w:r w:rsidRPr="000F082F">
        <w:rPr>
          <w:rFonts w:ascii="Gill Sans MT" w:hAnsi="Gill Sans MT" w:cs="Arial"/>
          <w:color w:val="000000"/>
          <w:sz w:val="24"/>
          <w:szCs w:val="24"/>
        </w:rPr>
        <w:lastRenderedPageBreak/>
        <w:t xml:space="preserve">In 2014, the Supreme Court was being asked to rule on a key question: what are the responsibilities and duties of the institutions envisaged by Kenya’s new legal framework for land governance? It is perhaps one of the best considerations of Kenya’s land history and of the connections between land reform and constitutional transformations currently in existence. But the Advisory Opinion fails to provide a detailed guidance on the meaning of land administration and management. Despite its keen sense of the history of land in Kenya and its stated commitment to constitutional transformation, including the role of the land commission in this, the court did not provide the direct and forthright judicial support the commission needed at this critical stage of the commission’s infancy. Particularly in relation to titling responsibilities, the court failed to grasp how the case presented a unique jurisprudential opportunity. It failed to see that the task of breathing life into terms such as “land management” and “land administration” is essentially an elaboration of public law. </w:t>
      </w:r>
      <w:bookmarkStart w:id="0" w:name="_bookmark6"/>
      <w:bookmarkEnd w:id="0"/>
    </w:p>
    <w:p w:rsidR="00B643B4" w:rsidRDefault="00B643B4" w:rsidP="00D876F9">
      <w:pPr>
        <w:pStyle w:val="ListParagraph"/>
        <w:spacing w:line="240" w:lineRule="auto"/>
        <w:ind w:left="-361"/>
        <w:jc w:val="both"/>
        <w:rPr>
          <w:rFonts w:ascii="Gill Sans MT" w:hAnsi="Gill Sans MT" w:cs="Arial"/>
          <w:color w:val="000000"/>
          <w:sz w:val="24"/>
          <w:szCs w:val="24"/>
        </w:rPr>
      </w:pPr>
      <w:r>
        <w:rPr>
          <w:rFonts w:ascii="Gill Sans MT" w:hAnsi="Gill Sans MT" w:cs="Arial"/>
          <w:color w:val="000000"/>
          <w:sz w:val="24"/>
          <w:szCs w:val="24"/>
        </w:rPr>
        <w:t>With regard to exercise of its powers and relationship with other state agencies, the court noted as follows:</w:t>
      </w:r>
    </w:p>
    <w:p w:rsidR="00B643B4" w:rsidRDefault="00B643B4" w:rsidP="00D876F9">
      <w:pPr>
        <w:spacing w:before="150" w:after="150"/>
        <w:ind w:left="720"/>
        <w:jc w:val="both"/>
        <w:rPr>
          <w:rFonts w:ascii="Gill Sans MT" w:hAnsi="Gill Sans MT"/>
          <w:i/>
        </w:rPr>
      </w:pPr>
      <w:r>
        <w:rPr>
          <w:rFonts w:ascii="Gill Sans MT" w:hAnsi="Gill Sans MT" w:cs="Optima"/>
          <w:b/>
          <w:i/>
        </w:rPr>
        <w:t xml:space="preserve">[305] </w:t>
      </w:r>
      <w:r>
        <w:rPr>
          <w:rFonts w:ascii="Gill Sans MT" w:hAnsi="Gill Sans MT" w:cs="Optima"/>
          <w:i/>
        </w:rPr>
        <w:t xml:space="preserve">The highlight of the Kenyan land-resource regime, under the Constitution and the statutory framework in place, is the governing principle of </w:t>
      </w:r>
      <w:r>
        <w:rPr>
          <w:rFonts w:ascii="Gill Sans MT" w:hAnsi="Gill Sans MT" w:cs="Optima"/>
          <w:i/>
          <w:iCs/>
        </w:rPr>
        <w:t>checks-and-balances,</w:t>
      </w:r>
      <w:r>
        <w:rPr>
          <w:rFonts w:ascii="Gill Sans MT" w:hAnsi="Gill Sans MT" w:cs="Optima"/>
          <w:i/>
        </w:rPr>
        <w:t xml:space="preserve"> which regulates in particular, the relationship between the NLC and the Central Government through its relevant Ministry.  </w:t>
      </w:r>
      <w:r>
        <w:rPr>
          <w:rFonts w:ascii="Gill Sans MT" w:hAnsi="Gill Sans MT" w:cs="Optima"/>
          <w:i/>
          <w:iCs/>
        </w:rPr>
        <w:t>Check-and-balances,</w:t>
      </w:r>
      <w:r>
        <w:rPr>
          <w:rFonts w:ascii="Gill Sans MT" w:hAnsi="Gill Sans MT" w:cs="Optima"/>
          <w:i/>
        </w:rPr>
        <w:t xml:space="preserve"> which alongside the </w:t>
      </w:r>
      <w:r>
        <w:rPr>
          <w:rFonts w:ascii="Gill Sans MT" w:hAnsi="Gill Sans MT" w:cs="Optima"/>
          <w:i/>
          <w:iCs/>
        </w:rPr>
        <w:t>safeguards for fundamental rights,</w:t>
      </w:r>
      <w:r>
        <w:rPr>
          <w:rFonts w:ascii="Gill Sans MT" w:hAnsi="Gill Sans MT" w:cs="Optima"/>
          <w:i/>
        </w:rPr>
        <w:t xml:space="preserve"> are the special feature of the Constitution of Kenya, 2010, are required to be maintained, and accorded effect, by all State organs, as they discharge their respective mandates.</w:t>
      </w:r>
    </w:p>
    <w:p w:rsidR="00B643B4" w:rsidRDefault="00B643B4" w:rsidP="00D876F9">
      <w:pPr>
        <w:spacing w:before="150" w:after="150"/>
        <w:ind w:left="720"/>
        <w:jc w:val="both"/>
        <w:rPr>
          <w:rFonts w:ascii="Gill Sans MT" w:hAnsi="Gill Sans MT"/>
          <w:i/>
        </w:rPr>
      </w:pPr>
      <w:r>
        <w:rPr>
          <w:rFonts w:ascii="Gill Sans MT" w:hAnsi="Gill Sans MT" w:cs="Optima"/>
          <w:i/>
        </w:rPr>
        <w:t xml:space="preserve"> </w:t>
      </w:r>
      <w:r>
        <w:rPr>
          <w:rFonts w:ascii="Gill Sans MT" w:hAnsi="Gill Sans MT" w:cs="Optima"/>
          <w:b/>
          <w:i/>
        </w:rPr>
        <w:t>[306]</w:t>
      </w:r>
      <w:r>
        <w:rPr>
          <w:rFonts w:ascii="Gill Sans MT" w:hAnsi="Gill Sans MT" w:cs="Optima"/>
          <w:i/>
        </w:rPr>
        <w:t xml:space="preserve">  It emerges from the foregoing account that the NLC’s mandate, which is </w:t>
      </w:r>
      <w:r>
        <w:rPr>
          <w:rFonts w:ascii="Gill Sans MT" w:hAnsi="Gill Sans MT" w:cs="Optima"/>
          <w:i/>
          <w:iCs/>
        </w:rPr>
        <w:t>required to function in a collaborative and consultative constitutional and legal setting,</w:t>
      </w:r>
      <w:r>
        <w:rPr>
          <w:rFonts w:ascii="Gill Sans MT" w:hAnsi="Gill Sans MT" w:cs="Optima"/>
          <w:i/>
        </w:rPr>
        <w:t xml:space="preserve"> belongs squarely to the mechanism of </w:t>
      </w:r>
      <w:r>
        <w:rPr>
          <w:rFonts w:ascii="Gill Sans MT" w:hAnsi="Gill Sans MT" w:cs="Optima"/>
          <w:i/>
          <w:iCs/>
        </w:rPr>
        <w:t>checks-and-balances</w:t>
      </w:r>
      <w:r>
        <w:rPr>
          <w:rFonts w:ascii="Gill Sans MT" w:hAnsi="Gill Sans MT" w:cs="Optima"/>
          <w:i/>
        </w:rPr>
        <w:t xml:space="preserve">, rather than that of an isolated fourth arm of government, entrusted with tasks unrelated to those falling under the dockets of other State organs.  Indeed, the neat paradigm of a fourth arm of government appears not to be in the contemplation of the Constitution of Kenya, 2010 which specifies [Article 1(3)] </w:t>
      </w:r>
      <w:r>
        <w:rPr>
          <w:rFonts w:ascii="Gill Sans MT" w:hAnsi="Gill Sans MT" w:cs="Optima"/>
          <w:i/>
          <w:iCs/>
        </w:rPr>
        <w:t>that the people’s sovereign power devolves to just three vital State organs: the Executive; the Legislature; and the Judiciary and independent tribunals.</w:t>
      </w:r>
    </w:p>
    <w:p w:rsidR="00B643B4" w:rsidRPr="00D876F9" w:rsidRDefault="00B643B4" w:rsidP="00D876F9">
      <w:pPr>
        <w:spacing w:before="150" w:after="150"/>
        <w:ind w:left="720"/>
        <w:jc w:val="both"/>
        <w:rPr>
          <w:rFonts w:ascii="Gill Sans MT" w:hAnsi="Gill Sans MT"/>
        </w:rPr>
      </w:pPr>
      <w:r>
        <w:rPr>
          <w:rFonts w:ascii="Gill Sans MT" w:hAnsi="Gill Sans MT" w:cs="Optima"/>
          <w:i/>
        </w:rPr>
        <w:t xml:space="preserve"> </w:t>
      </w:r>
      <w:r>
        <w:rPr>
          <w:rFonts w:ascii="Gill Sans MT" w:hAnsi="Gill Sans MT" w:cs="Optima"/>
          <w:b/>
          <w:i/>
        </w:rPr>
        <w:t xml:space="preserve">[307] </w:t>
      </w:r>
      <w:r>
        <w:rPr>
          <w:rFonts w:ascii="Gill Sans MT" w:hAnsi="Gill Sans MT" w:cs="Optima"/>
          <w:i/>
          <w:iCs/>
        </w:rPr>
        <w:t xml:space="preserve">The Constitution’s mandate falls to the three State organs, in an operational context of check-and-balances: and the various Commissions act as oversight and watchdog mechanisms.  Hence, each of the functions of the NLC and the Ministry stands to be checked by the one or the other, in order to avoid abuse of power in matters relating to land. </w:t>
      </w:r>
      <w:r>
        <w:rPr>
          <w:rFonts w:ascii="Gill Sans MT" w:hAnsi="Gill Sans MT" w:cs="Optima"/>
          <w:i/>
        </w:rPr>
        <w:t xml:space="preserve">The unchanging theme throughout the Constitution, is that the relationship between these two bodies is </w:t>
      </w:r>
      <w:r>
        <w:rPr>
          <w:rFonts w:ascii="Gill Sans MT" w:hAnsi="Gill Sans MT" w:cs="Optima"/>
          <w:i/>
          <w:iCs/>
        </w:rPr>
        <w:t>inter-dependent,</w:t>
      </w:r>
      <w:r>
        <w:rPr>
          <w:rFonts w:ascii="Gill Sans MT" w:hAnsi="Gill Sans MT" w:cs="Optima"/>
          <w:i/>
        </w:rPr>
        <w:t xml:space="preserve"> and based upon </w:t>
      </w:r>
      <w:r>
        <w:rPr>
          <w:rFonts w:ascii="Gill Sans MT" w:hAnsi="Gill Sans MT" w:cs="Optima"/>
          <w:i/>
          <w:iCs/>
        </w:rPr>
        <w:t>co-operation</w:t>
      </w:r>
      <w:r>
        <w:rPr>
          <w:rFonts w:ascii="Gill Sans MT" w:hAnsi="Gill Sans MT" w:cs="Optima"/>
          <w:i/>
        </w:rPr>
        <w:t>; it is not an agency relationship.  As the Ministry conducts its functions, the NLC acts as a watchdog, to ensure compliance with the Constitution, and with legislation.  Likewise, the NLC as an oversight body, maintains its functional, financial and operational independence, while still being overseen and checked by the public, by other independent offices, and by the three arms of government.</w:t>
      </w:r>
    </w:p>
    <w:p w:rsidR="00BA738A" w:rsidRDefault="00BA738A" w:rsidP="00D876F9">
      <w:pPr>
        <w:spacing w:before="150" w:after="150"/>
        <w:jc w:val="both"/>
        <w:rPr>
          <w:rFonts w:ascii="Gill Sans MT" w:hAnsi="Gill Sans MT" w:cs="Arial"/>
          <w:b/>
          <w:color w:val="222222"/>
          <w:u w:val="single"/>
        </w:rPr>
      </w:pPr>
    </w:p>
    <w:p w:rsidR="00B643B4" w:rsidRDefault="00BA738A" w:rsidP="00D876F9">
      <w:pPr>
        <w:spacing w:before="150" w:after="150"/>
        <w:jc w:val="both"/>
        <w:rPr>
          <w:rFonts w:ascii="Gill Sans MT" w:hAnsi="Gill Sans MT"/>
        </w:rPr>
      </w:pPr>
      <w:r>
        <w:rPr>
          <w:rFonts w:ascii="Gill Sans MT" w:hAnsi="Gill Sans MT" w:cs="Arial"/>
          <w:b/>
          <w:color w:val="222222"/>
          <w:u w:val="single"/>
        </w:rPr>
        <w:t>PROCESSES UNDERTAKEN BY THE NATIONAL LAND COMMISSION TO ENABLE ACCESS TO LAND JUSTICE AND THEIR RELATIONSHIP WITH OTHER JUSTICE SYSTEMS</w:t>
      </w:r>
      <w:bookmarkStart w:id="1" w:name="_bookmark27"/>
      <w:bookmarkEnd w:id="1"/>
    </w:p>
    <w:p w:rsidR="00B643B4" w:rsidRDefault="00B643B4" w:rsidP="00D876F9">
      <w:pPr>
        <w:jc w:val="both"/>
        <w:rPr>
          <w:rFonts w:ascii="Gill Sans MT" w:hAnsi="Gill Sans MT"/>
          <w:iCs/>
          <w:color w:val="000000" w:themeColor="text1"/>
          <w:shd w:val="clear" w:color="auto" w:fill="FFFFFF"/>
          <w:lang w:val="en-GB"/>
          <w14:shadow w14:blurRad="38100" w14:dist="19050" w14:dir="2700000" w14:sx="100000" w14:sy="100000" w14:kx="0" w14:ky="0" w14:algn="tl">
            <w14:schemeClr w14:val="dk1">
              <w14:alpha w14:val="60000"/>
            </w14:schemeClr>
          </w14:shadow>
        </w:rPr>
      </w:pPr>
      <w:r>
        <w:rPr>
          <w:rFonts w:ascii="Gill Sans MT" w:hAnsi="Gill Sans MT"/>
          <w:color w:val="000000" w:themeColor="text1"/>
          <w14:shadow w14:blurRad="38100" w14:dist="19050" w14:dir="2700000" w14:sx="100000" w14:sy="100000" w14:kx="0" w14:ky="0" w14:algn="tl">
            <w14:schemeClr w14:val="dk1">
              <w14:alpha w14:val="60000"/>
            </w14:schemeClr>
          </w14:shadow>
        </w:rPr>
        <w:lastRenderedPageBreak/>
        <w:t xml:space="preserve">The Kenyan legal system has developed mechanisms that should be used in managing </w:t>
      </w:r>
      <w:r w:rsidR="00BA738A">
        <w:rPr>
          <w:rFonts w:ascii="Gill Sans MT" w:hAnsi="Gill Sans MT"/>
          <w:color w:val="000000" w:themeColor="text1"/>
          <w14:shadow w14:blurRad="38100" w14:dist="19050" w14:dir="2700000" w14:sx="100000" w14:sy="100000" w14:kx="0" w14:ky="0" w14:algn="tl">
            <w14:schemeClr w14:val="dk1">
              <w14:alpha w14:val="60000"/>
            </w14:schemeClr>
          </w14:shadow>
        </w:rPr>
        <w:t xml:space="preserve">land </w:t>
      </w:r>
      <w:r>
        <w:rPr>
          <w:rFonts w:ascii="Gill Sans MT" w:hAnsi="Gill Sans MT"/>
          <w:color w:val="000000" w:themeColor="text1"/>
          <w14:shadow w14:blurRad="38100" w14:dist="19050" w14:dir="2700000" w14:sx="100000" w14:sy="100000" w14:kx="0" w14:ky="0" w14:algn="tl">
            <w14:schemeClr w14:val="dk1">
              <w14:alpha w14:val="60000"/>
            </w14:schemeClr>
          </w14:shadow>
        </w:rPr>
        <w:t xml:space="preserve">conflicts. The Constitution establishes the Environment and Land Court under </w:t>
      </w:r>
      <w:r>
        <w:rPr>
          <w:rFonts w:ascii="Gill Sans MT" w:hAnsi="Gill Sans MT"/>
          <w:b/>
          <w:color w:val="000000" w:themeColor="text1"/>
          <w14:shadow w14:blurRad="38100" w14:dist="19050" w14:dir="2700000" w14:sx="100000" w14:sy="100000" w14:kx="0" w14:ky="0" w14:algn="tl">
            <w14:schemeClr w14:val="dk1">
              <w14:alpha w14:val="60000"/>
            </w14:schemeClr>
          </w14:shadow>
        </w:rPr>
        <w:t>Article 162(2) (b)</w:t>
      </w:r>
      <w:r>
        <w:rPr>
          <w:rFonts w:ascii="Gill Sans MT" w:hAnsi="Gill Sans MT"/>
          <w:color w:val="000000" w:themeColor="text1"/>
          <w14:shadow w14:blurRad="38100" w14:dist="19050" w14:dir="2700000" w14:sx="100000" w14:sy="100000" w14:kx="0" w14:ky="0" w14:algn="tl">
            <w14:schemeClr w14:val="dk1">
              <w14:alpha w14:val="60000"/>
            </w14:schemeClr>
          </w14:shadow>
        </w:rPr>
        <w:t xml:space="preserve"> with the status of the High Court to hear and determine disputes relating to the environment and the use and occupation of, and title to, land. In order to give effect to Article 162(2)(b) of the Constitution, </w:t>
      </w:r>
      <w:r>
        <w:rPr>
          <w:rFonts w:ascii="Gill Sans MT" w:hAnsi="Gill Sans MT"/>
          <w:b/>
          <w:color w:val="000000" w:themeColor="text1"/>
          <w14:shadow w14:blurRad="38100" w14:dist="19050" w14:dir="2700000" w14:sx="100000" w14:sy="100000" w14:kx="0" w14:ky="0" w14:algn="tl">
            <w14:schemeClr w14:val="dk1">
              <w14:alpha w14:val="60000"/>
            </w14:schemeClr>
          </w14:shadow>
        </w:rPr>
        <w:t>Section 13(1)</w:t>
      </w:r>
      <w:r>
        <w:rPr>
          <w:rFonts w:ascii="Gill Sans MT" w:hAnsi="Gill Sans MT"/>
          <w:color w:val="000000" w:themeColor="text1"/>
          <w14:shadow w14:blurRad="38100" w14:dist="19050" w14:dir="2700000" w14:sx="100000" w14:sy="100000" w14:kx="0" w14:ky="0" w14:algn="tl">
            <w14:schemeClr w14:val="dk1">
              <w14:alpha w14:val="60000"/>
            </w14:schemeClr>
          </w14:shadow>
        </w:rPr>
        <w:t xml:space="preserve"> of the Environment and Land Court Act 2011 establishes a superior court to be known as the Environment and Land Court to </w:t>
      </w:r>
      <w:r>
        <w:rPr>
          <w:rFonts w:ascii="Gill Sans MT" w:hAnsi="Gill Sans MT"/>
          <w:b/>
          <w:bCs/>
          <w:i/>
          <w:iCs/>
          <w:color w:val="000000" w:themeColor="text1"/>
          <w14:shadow w14:blurRad="38100" w14:dist="19050" w14:dir="2700000" w14:sx="100000" w14:sy="100000" w14:kx="0" w14:ky="0" w14:algn="tl">
            <w14:schemeClr w14:val="dk1">
              <w14:alpha w14:val="60000"/>
            </w14:schemeClr>
          </w14:shadow>
        </w:rPr>
        <w:t xml:space="preserve">hear and determine disputes relating to the environment and the use and occupation of, and title to, land, and to make provision for its jurisdiction functions and powers, and for connected purposes. </w:t>
      </w:r>
      <w:r>
        <w:rPr>
          <w:rFonts w:ascii="Gill Sans MT" w:hAnsi="Gill Sans MT"/>
          <w:color w:val="000000" w:themeColor="text1"/>
          <w14:shadow w14:blurRad="38100" w14:dist="19050" w14:dir="2700000" w14:sx="100000" w14:sy="100000" w14:kx="0" w14:ky="0" w14:algn="tl">
            <w14:schemeClr w14:val="dk1">
              <w14:alpha w14:val="60000"/>
            </w14:schemeClr>
          </w14:shadow>
        </w:rPr>
        <w:t xml:space="preserve">Further, the Constitution under Article </w:t>
      </w:r>
      <w:r>
        <w:rPr>
          <w:rFonts w:ascii="Gill Sans MT" w:hAnsi="Gill Sans MT"/>
          <w:b/>
          <w:color w:val="000000" w:themeColor="text1"/>
          <w14:shadow w14:blurRad="38100" w14:dist="19050" w14:dir="2700000" w14:sx="100000" w14:sy="100000" w14:kx="0" w14:ky="0" w14:algn="tl">
            <w14:schemeClr w14:val="dk1">
              <w14:alpha w14:val="60000"/>
            </w14:schemeClr>
          </w14:shadow>
        </w:rPr>
        <w:t>159(2(c)</w:t>
      </w:r>
      <w:r>
        <w:rPr>
          <w:rFonts w:ascii="Gill Sans MT" w:hAnsi="Gill Sans MT"/>
          <w:color w:val="000000" w:themeColor="text1"/>
          <w14:shadow w14:blurRad="38100" w14:dist="19050" w14:dir="2700000" w14:sx="100000" w14:sy="100000" w14:kx="0" w14:ky="0" w14:algn="tl">
            <w14:schemeClr w14:val="dk1">
              <w14:alpha w14:val="60000"/>
            </w14:schemeClr>
          </w14:shadow>
        </w:rPr>
        <w:t xml:space="preserve"> envisages the use f</w:t>
      </w:r>
      <w:r>
        <w:rPr>
          <w:rFonts w:ascii="Gill Sans MT" w:hAnsi="Gill Sans MT"/>
          <w:b/>
          <w:bCs/>
          <w:i/>
          <w:iCs/>
          <w:color w:val="000000" w:themeColor="text1"/>
          <w14:shadow w14:blurRad="38100" w14:dist="19050" w14:dir="2700000" w14:sx="100000" w14:sy="100000" w14:kx="0" w14:ky="0" w14:algn="tl">
            <w14:schemeClr w14:val="dk1">
              <w14:alpha w14:val="60000"/>
            </w14:schemeClr>
          </w14:shadow>
        </w:rPr>
        <w:t xml:space="preserve">ormal and informal mechanisms to address land conflicts through use of the </w:t>
      </w:r>
      <w:r>
        <w:rPr>
          <w:rFonts w:ascii="Gill Sans MT" w:hAnsi="Gill Sans MT"/>
          <w:b/>
          <w:bCs/>
          <w:i/>
          <w:iCs/>
          <w:color w:val="000000" w:themeColor="text1"/>
          <w:shd w:val="clear" w:color="auto" w:fill="FFFFFF"/>
          <w:lang w:val="en-GB"/>
          <w14:shadow w14:blurRad="38100" w14:dist="19050" w14:dir="2700000" w14:sx="100000" w14:sy="100000" w14:kx="0" w14:ky="0" w14:algn="tl">
            <w14:schemeClr w14:val="dk1">
              <w14:alpha w14:val="60000"/>
            </w14:schemeClr>
          </w14:shadow>
        </w:rPr>
        <w:t xml:space="preserve">alternative forms of dispute resolution including reconciliation, mediation, arbitration and traditional dispute resolution </w:t>
      </w:r>
      <w:r>
        <w:rPr>
          <w:rFonts w:ascii="Gill Sans MT" w:hAnsi="Gill Sans MT"/>
          <w:iCs/>
          <w:color w:val="000000" w:themeColor="text1"/>
          <w:shd w:val="clear" w:color="auto" w:fill="FFFFFF"/>
          <w:lang w:val="en-GB"/>
          <w14:shadow w14:blurRad="38100" w14:dist="19050" w14:dir="2700000" w14:sx="100000" w14:sy="100000" w14:kx="0" w14:ky="0" w14:algn="tl">
            <w14:schemeClr w14:val="dk1">
              <w14:alpha w14:val="60000"/>
            </w14:schemeClr>
          </w14:shadow>
        </w:rPr>
        <w:t>mechanisms shall be promoted.</w:t>
      </w:r>
    </w:p>
    <w:p w:rsidR="00BA738A" w:rsidRDefault="00BA738A" w:rsidP="00D876F9">
      <w:pPr>
        <w:jc w:val="both"/>
        <w:rPr>
          <w:rFonts w:ascii="Gill Sans MT" w:hAnsi="Gill Sans MT"/>
          <w:i/>
          <w:iCs/>
          <w:color w:val="000000" w:themeColor="text1"/>
          <w:shd w:val="clear" w:color="auto" w:fill="FFFFFF"/>
          <w:lang w:val="en-GB"/>
          <w14:shadow w14:blurRad="38100" w14:dist="19050" w14:dir="2700000" w14:sx="100000" w14:sy="100000" w14:kx="0" w14:ky="0" w14:algn="tl">
            <w14:schemeClr w14:val="dk1">
              <w14:alpha w14:val="60000"/>
            </w14:schemeClr>
          </w14:shadow>
        </w:rPr>
      </w:pPr>
    </w:p>
    <w:p w:rsidR="00B643B4" w:rsidRDefault="00B643B4" w:rsidP="00D876F9">
      <w:pPr>
        <w:jc w:val="both"/>
        <w:rPr>
          <w:rFonts w:ascii="Gill Sans MT" w:hAnsi="Gill Sans MT"/>
          <w:color w:val="000000" w:themeColor="text1"/>
          <w14:shadow w14:blurRad="38100" w14:dist="19050" w14:dir="2700000" w14:sx="100000" w14:sy="100000" w14:kx="0" w14:ky="0" w14:algn="tl">
            <w14:schemeClr w14:val="dk1">
              <w14:alpha w14:val="60000"/>
            </w14:schemeClr>
          </w14:shadow>
        </w:rPr>
      </w:pPr>
      <w:r>
        <w:rPr>
          <w:rFonts w:ascii="Gill Sans MT" w:hAnsi="Gill Sans MT"/>
          <w:b/>
          <w:i/>
          <w:iCs/>
          <w:color w:val="000000" w:themeColor="text1"/>
          <w14:shadow w14:blurRad="38100" w14:dist="19050" w14:dir="2700000" w14:sx="100000" w14:sy="100000" w14:kx="0" w14:ky="0" w14:algn="tl">
            <w14:schemeClr w14:val="dk1">
              <w14:alpha w14:val="60000"/>
            </w14:schemeClr>
          </w14:shadow>
        </w:rPr>
        <w:t>Article 60(1) (g)</w:t>
      </w:r>
      <w:r>
        <w:rPr>
          <w:rFonts w:ascii="Gill Sans MT" w:hAnsi="Gill Sans MT"/>
          <w:color w:val="000000" w:themeColor="text1"/>
          <w14:shadow w14:blurRad="38100" w14:dist="19050" w14:dir="2700000" w14:sx="100000" w14:sy="100000" w14:kx="0" w14:ky="0" w14:algn="tl">
            <w14:schemeClr w14:val="dk1">
              <w14:alpha w14:val="60000"/>
            </w14:schemeClr>
          </w14:shadow>
        </w:rPr>
        <w:t xml:space="preserve"> of the Constitution also provides that one of the principles of land holding in the country is encouragement of communities to settle land disputes through r</w:t>
      </w:r>
      <w:r>
        <w:rPr>
          <w:rFonts w:ascii="Gill Sans MT" w:hAnsi="Gill Sans MT"/>
          <w:b/>
          <w:bCs/>
          <w:i/>
          <w:iCs/>
          <w:color w:val="000000" w:themeColor="text1"/>
          <w14:shadow w14:blurRad="38100" w14:dist="19050" w14:dir="2700000" w14:sx="100000" w14:sy="100000" w14:kx="0" w14:ky="0" w14:algn="tl">
            <w14:schemeClr w14:val="dk1">
              <w14:alpha w14:val="60000"/>
            </w14:schemeClr>
          </w14:shadow>
        </w:rPr>
        <w:t>ecognised local community initiatives consistent with this Constitution</w:t>
      </w:r>
      <w:r>
        <w:rPr>
          <w:rFonts w:ascii="Gill Sans MT" w:hAnsi="Gill Sans MT"/>
          <w:color w:val="000000" w:themeColor="text1"/>
          <w14:shadow w14:blurRad="38100" w14:dist="19050" w14:dir="2700000" w14:sx="100000" w14:sy="100000" w14:kx="0" w14:ky="0" w14:algn="tl">
            <w14:schemeClr w14:val="dk1">
              <w14:alpha w14:val="60000"/>
            </w14:schemeClr>
          </w14:shadow>
        </w:rPr>
        <w:t xml:space="preserve">. These principles as provided under </w:t>
      </w:r>
      <w:r>
        <w:rPr>
          <w:rFonts w:ascii="Gill Sans MT" w:hAnsi="Gill Sans MT"/>
          <w:b/>
          <w:i/>
          <w:iCs/>
          <w:color w:val="000000" w:themeColor="text1"/>
          <w14:shadow w14:blurRad="38100" w14:dist="19050" w14:dir="2700000" w14:sx="100000" w14:sy="100000" w14:kx="0" w14:ky="0" w14:algn="tl">
            <w14:schemeClr w14:val="dk1">
              <w14:alpha w14:val="60000"/>
            </w14:schemeClr>
          </w14:shadow>
        </w:rPr>
        <w:t>Article 62</w:t>
      </w:r>
      <w:r>
        <w:rPr>
          <w:rFonts w:ascii="Gill Sans MT" w:hAnsi="Gill Sans MT"/>
          <w:color w:val="000000" w:themeColor="text1"/>
          <w14:shadow w14:blurRad="38100" w14:dist="19050" w14:dir="2700000" w14:sx="100000" w14:sy="100000" w14:kx="0" w14:ky="0" w14:algn="tl">
            <w14:schemeClr w14:val="dk1">
              <w14:alpha w14:val="60000"/>
            </w14:schemeClr>
          </w14:shadow>
        </w:rPr>
        <w:t xml:space="preserve"> are to be implemented through a National Land Policy (Sessional Paper No. 3 of 2009) developed and reviewed regularly by the national government and through legislation.</w:t>
      </w:r>
    </w:p>
    <w:p w:rsidR="00D876F9" w:rsidRDefault="00D876F9" w:rsidP="00D876F9">
      <w:pPr>
        <w:jc w:val="both"/>
        <w:rPr>
          <w:rFonts w:ascii="Gill Sans MT" w:hAnsi="Gill Sans MT"/>
          <w:color w:val="000000" w:themeColor="text1"/>
          <w14:shadow w14:blurRad="38100" w14:dist="19050" w14:dir="2700000" w14:sx="100000" w14:sy="100000" w14:kx="0" w14:ky="0" w14:algn="tl">
            <w14:schemeClr w14:val="dk1">
              <w14:alpha w14:val="60000"/>
            </w14:schemeClr>
          </w14:shadow>
        </w:rPr>
      </w:pPr>
    </w:p>
    <w:p w:rsidR="00B643B4" w:rsidRDefault="00B643B4" w:rsidP="00D876F9">
      <w:pPr>
        <w:jc w:val="both"/>
        <w:rPr>
          <w:rFonts w:ascii="Gill Sans MT" w:eastAsia="Calibri" w:hAnsi="Gill Sans MT"/>
          <w:b/>
          <w:bCs/>
          <w:i/>
          <w:iCs/>
          <w:color w:val="000000" w:themeColor="text1"/>
          <w14:shadow w14:blurRad="38100" w14:dist="19050" w14:dir="2700000" w14:sx="100000" w14:sy="100000" w14:kx="0" w14:ky="0" w14:algn="tl">
            <w14:schemeClr w14:val="dk1">
              <w14:alpha w14:val="60000"/>
            </w14:schemeClr>
          </w14:shadow>
        </w:rPr>
      </w:pPr>
      <w:r>
        <w:rPr>
          <w:rFonts w:ascii="Gill Sans MT" w:eastAsia="Calibri" w:hAnsi="Gill Sans MT"/>
          <w:b/>
          <w:i/>
          <w:iCs/>
          <w:color w:val="000000" w:themeColor="text1"/>
          <w14:shadow w14:blurRad="38100" w14:dist="19050" w14:dir="2700000" w14:sx="100000" w14:sy="100000" w14:kx="0" w14:ky="0" w14:algn="tl">
            <w14:schemeClr w14:val="dk1">
              <w14:alpha w14:val="60000"/>
            </w14:schemeClr>
          </w14:shadow>
        </w:rPr>
        <w:t>Article 252(1)</w:t>
      </w:r>
      <w:r>
        <w:rPr>
          <w:rFonts w:ascii="Gill Sans MT" w:eastAsia="Calibri" w:hAnsi="Gill Sans MT"/>
          <w:color w:val="000000" w:themeColor="text1"/>
          <w14:shadow w14:blurRad="38100" w14:dist="19050" w14:dir="2700000" w14:sx="100000" w14:sy="100000" w14:kx="0" w14:ky="0" w14:algn="tl">
            <w14:schemeClr w14:val="dk1">
              <w14:alpha w14:val="60000"/>
            </w14:schemeClr>
          </w14:shadow>
        </w:rPr>
        <w:t xml:space="preserve"> of the Constitution provides that each commission, and each holder of an independent office (listed in Article 248) (a) may </w:t>
      </w:r>
      <w:r>
        <w:rPr>
          <w:rFonts w:ascii="Gill Sans MT" w:eastAsia="Calibri" w:hAnsi="Gill Sans MT"/>
          <w:b/>
          <w:bCs/>
          <w:i/>
          <w:iCs/>
          <w:color w:val="000000" w:themeColor="text1"/>
          <w14:shadow w14:blurRad="38100" w14:dist="19050" w14:dir="2700000" w14:sx="100000" w14:sy="100000" w14:kx="0" w14:ky="0" w14:algn="tl">
            <w14:schemeClr w14:val="dk1">
              <w14:alpha w14:val="60000"/>
            </w14:schemeClr>
          </w14:shadow>
        </w:rPr>
        <w:t>conduct investigations on its own initiative or on a complaint made by a member of the public; and has the powers necessary for conciliation, mediation and negotiation.</w:t>
      </w:r>
    </w:p>
    <w:p w:rsidR="00D876F9" w:rsidRDefault="00D876F9" w:rsidP="00D876F9">
      <w:pPr>
        <w:jc w:val="both"/>
        <w:rPr>
          <w:rFonts w:ascii="Gill Sans MT" w:eastAsia="Calibri" w:hAnsi="Gill Sans MT"/>
          <w:b/>
          <w:bCs/>
          <w:i/>
          <w:iCs/>
          <w:color w:val="000000" w:themeColor="text1"/>
          <w14:shadow w14:blurRad="38100" w14:dist="19050" w14:dir="2700000" w14:sx="100000" w14:sy="100000" w14:kx="0" w14:ky="0" w14:algn="tl">
            <w14:schemeClr w14:val="dk1">
              <w14:alpha w14:val="60000"/>
            </w14:schemeClr>
          </w14:shadow>
        </w:rPr>
      </w:pPr>
    </w:p>
    <w:p w:rsidR="00B643B4" w:rsidRDefault="00B643B4" w:rsidP="00D876F9">
      <w:pPr>
        <w:spacing w:after="200"/>
        <w:jc w:val="both"/>
        <w:rPr>
          <w:rFonts w:ascii="Gill Sans MT" w:hAnsi="Gill Sans MT"/>
          <w:b/>
          <w:bCs/>
          <w:i/>
          <w:iCs/>
          <w:color w:val="000000" w:themeColor="text1"/>
          <w14:shadow w14:blurRad="38100" w14:dist="19050" w14:dir="2700000" w14:sx="100000" w14:sy="100000" w14:kx="0" w14:ky="0" w14:algn="tl">
            <w14:schemeClr w14:val="dk1">
              <w14:alpha w14:val="60000"/>
            </w14:schemeClr>
          </w14:shadow>
        </w:rPr>
      </w:pPr>
      <w:r>
        <w:rPr>
          <w:rFonts w:ascii="Gill Sans MT" w:hAnsi="Gill Sans MT"/>
          <w:color w:val="000000" w:themeColor="text1"/>
          <w14:shadow w14:blurRad="38100" w14:dist="19050" w14:dir="2700000" w14:sx="100000" w14:sy="100000" w14:kx="0" w14:ky="0" w14:algn="tl">
            <w14:schemeClr w14:val="dk1">
              <w14:alpha w14:val="60000"/>
            </w14:schemeClr>
          </w14:shadow>
        </w:rPr>
        <w:t xml:space="preserve">In addition to the foregoing, National Land Commission has been mandated under </w:t>
      </w:r>
      <w:r>
        <w:rPr>
          <w:rFonts w:ascii="Gill Sans MT" w:hAnsi="Gill Sans MT"/>
          <w:b/>
          <w:i/>
          <w:iCs/>
          <w:color w:val="000000" w:themeColor="text1"/>
          <w14:shadow w14:blurRad="38100" w14:dist="19050" w14:dir="2700000" w14:sx="100000" w14:sy="100000" w14:kx="0" w14:ky="0" w14:algn="tl">
            <w14:schemeClr w14:val="dk1">
              <w14:alpha w14:val="60000"/>
            </w14:schemeClr>
          </w14:shadow>
        </w:rPr>
        <w:t>Article 67(2)</w:t>
      </w:r>
      <w:r>
        <w:rPr>
          <w:rFonts w:ascii="Gill Sans MT" w:hAnsi="Gill Sans MT"/>
          <w:color w:val="000000" w:themeColor="text1"/>
          <w14:shadow w14:blurRad="38100" w14:dist="19050" w14:dir="2700000" w14:sx="100000" w14:sy="100000" w14:kx="0" w14:ky="0" w14:algn="tl">
            <w14:schemeClr w14:val="dk1">
              <w14:alpha w14:val="60000"/>
            </w14:schemeClr>
          </w14:shadow>
        </w:rPr>
        <w:t xml:space="preserve"> </w:t>
      </w:r>
      <w:r>
        <w:rPr>
          <w:rFonts w:ascii="Gill Sans MT" w:hAnsi="Gill Sans MT"/>
          <w:b/>
          <w:color w:val="000000" w:themeColor="text1"/>
          <w14:shadow w14:blurRad="38100" w14:dist="19050" w14:dir="2700000" w14:sx="100000" w14:sy="100000" w14:kx="0" w14:ky="0" w14:algn="tl">
            <w14:schemeClr w14:val="dk1">
              <w14:alpha w14:val="60000"/>
            </w14:schemeClr>
          </w14:shadow>
        </w:rPr>
        <w:t xml:space="preserve">(f), </w:t>
      </w:r>
      <w:r>
        <w:rPr>
          <w:rFonts w:ascii="Gill Sans MT" w:hAnsi="Gill Sans MT"/>
          <w:color w:val="000000" w:themeColor="text1"/>
          <w14:shadow w14:blurRad="38100" w14:dist="19050" w14:dir="2700000" w14:sx="100000" w14:sy="100000" w14:kx="0" w14:ky="0" w14:algn="tl">
            <w14:schemeClr w14:val="dk1">
              <w14:alpha w14:val="60000"/>
            </w14:schemeClr>
          </w14:shadow>
        </w:rPr>
        <w:t xml:space="preserve">to </w:t>
      </w:r>
      <w:r>
        <w:rPr>
          <w:rFonts w:ascii="Gill Sans MT" w:hAnsi="Gill Sans MT"/>
          <w:i/>
          <w:color w:val="000000" w:themeColor="text1"/>
          <w14:shadow w14:blurRad="38100" w14:dist="19050" w14:dir="2700000" w14:sx="100000" w14:sy="100000" w14:kx="0" w14:ky="0" w14:algn="tl">
            <w14:schemeClr w14:val="dk1">
              <w14:alpha w14:val="60000"/>
            </w14:schemeClr>
          </w14:shadow>
        </w:rPr>
        <w:t>inter alia</w:t>
      </w:r>
      <w:r>
        <w:rPr>
          <w:rFonts w:ascii="Gill Sans MT" w:hAnsi="Gill Sans MT"/>
          <w:color w:val="000000" w:themeColor="text1"/>
          <w14:shadow w14:blurRad="38100" w14:dist="19050" w14:dir="2700000" w14:sx="100000" w14:sy="100000" w14:kx="0" w14:ky="0" w14:algn="tl">
            <w14:schemeClr w14:val="dk1">
              <w14:alpha w14:val="60000"/>
            </w14:schemeClr>
          </w14:shadow>
        </w:rPr>
        <w:t xml:space="preserve">: initiate investigations, on its own initiative or on a complaint, into present or historical land injustices, </w:t>
      </w:r>
      <w:r>
        <w:rPr>
          <w:rFonts w:ascii="Gill Sans MT" w:hAnsi="Gill Sans MT"/>
          <w:b/>
          <w:bCs/>
          <w:i/>
          <w:iCs/>
          <w:color w:val="000000" w:themeColor="text1"/>
          <w14:shadow w14:blurRad="38100" w14:dist="19050" w14:dir="2700000" w14:sx="100000" w14:sy="100000" w14:kx="0" w14:ky="0" w14:algn="tl">
            <w14:schemeClr w14:val="dk1">
              <w14:alpha w14:val="60000"/>
            </w14:schemeClr>
          </w14:shadow>
        </w:rPr>
        <w:t>and recommend appropriate redress; and to encourage the application of traditional dispute resolution mechanisms in land conflicts.</w:t>
      </w:r>
      <w:r>
        <w:rPr>
          <w:rFonts w:ascii="Gill Sans MT" w:hAnsi="Gill Sans MT"/>
          <w:color w:val="000000" w:themeColor="text1"/>
          <w14:shadow w14:blurRad="38100" w14:dist="19050" w14:dir="2700000" w14:sx="100000" w14:sy="100000" w14:kx="0" w14:ky="0" w14:algn="tl">
            <w14:schemeClr w14:val="dk1">
              <w14:alpha w14:val="60000"/>
            </w14:schemeClr>
          </w14:shadow>
        </w:rPr>
        <w:t xml:space="preserve"> This is a significant provision considering that land conflicts form the bulk of natural resource conflicts reported in the country, and the land issue is an emotive one. Further, </w:t>
      </w:r>
      <w:r>
        <w:rPr>
          <w:rFonts w:ascii="Gill Sans MT" w:hAnsi="Gill Sans MT"/>
          <w:b/>
          <w:color w:val="000000" w:themeColor="text1"/>
          <w14:shadow w14:blurRad="38100" w14:dist="19050" w14:dir="2700000" w14:sx="100000" w14:sy="100000" w14:kx="0" w14:ky="0" w14:algn="tl">
            <w14:schemeClr w14:val="dk1">
              <w14:alpha w14:val="60000"/>
            </w14:schemeClr>
          </w14:shadow>
        </w:rPr>
        <w:t>Section 5(2) (e)</w:t>
      </w:r>
      <w:r w:rsidR="00BA738A">
        <w:rPr>
          <w:rFonts w:ascii="Gill Sans MT" w:hAnsi="Gill Sans MT"/>
          <w:b/>
          <w:color w:val="000000" w:themeColor="text1"/>
          <w14:shadow w14:blurRad="38100" w14:dist="19050" w14:dir="2700000" w14:sx="100000" w14:sy="100000" w14:kx="0" w14:ky="0" w14:algn="tl">
            <w14:schemeClr w14:val="dk1">
              <w14:alpha w14:val="60000"/>
            </w14:schemeClr>
          </w14:shadow>
        </w:rPr>
        <w:t xml:space="preserve"> (repealed)</w:t>
      </w:r>
      <w:r>
        <w:rPr>
          <w:rFonts w:ascii="Gill Sans MT" w:hAnsi="Gill Sans MT"/>
          <w:color w:val="000000" w:themeColor="text1"/>
          <w14:shadow w14:blurRad="38100" w14:dist="19050" w14:dir="2700000" w14:sx="100000" w14:sy="100000" w14:kx="0" w14:ky="0" w14:algn="tl">
            <w14:schemeClr w14:val="dk1">
              <w14:alpha w14:val="60000"/>
            </w14:schemeClr>
          </w14:shadow>
        </w:rPr>
        <w:t xml:space="preserve"> </w:t>
      </w:r>
      <w:r w:rsidR="00BA738A">
        <w:rPr>
          <w:rFonts w:ascii="Gill Sans MT" w:hAnsi="Gill Sans MT"/>
          <w:color w:val="000000" w:themeColor="text1"/>
          <w14:shadow w14:blurRad="38100" w14:dist="19050" w14:dir="2700000" w14:sx="100000" w14:sy="100000" w14:kx="0" w14:ky="0" w14:algn="tl">
            <w14:schemeClr w14:val="dk1">
              <w14:alpha w14:val="60000"/>
            </w14:schemeClr>
          </w14:shadow>
        </w:rPr>
        <w:t xml:space="preserve">of </w:t>
      </w:r>
      <w:r>
        <w:rPr>
          <w:rFonts w:ascii="Gill Sans MT" w:hAnsi="Gill Sans MT"/>
          <w:color w:val="000000" w:themeColor="text1"/>
          <w14:shadow w14:blurRad="38100" w14:dist="19050" w14:dir="2700000" w14:sx="100000" w14:sy="100000" w14:kx="0" w14:ky="0" w14:algn="tl">
            <w14:schemeClr w14:val="dk1">
              <w14:alpha w14:val="60000"/>
            </w14:schemeClr>
          </w14:shadow>
        </w:rPr>
        <w:t>the National Land Commission Act, provide</w:t>
      </w:r>
      <w:r w:rsidR="00BA738A">
        <w:rPr>
          <w:rFonts w:ascii="Gill Sans MT" w:hAnsi="Gill Sans MT"/>
          <w:color w:val="000000" w:themeColor="text1"/>
          <w14:shadow w14:blurRad="38100" w14:dist="19050" w14:dir="2700000" w14:sx="100000" w14:sy="100000" w14:kx="0" w14:ky="0" w14:algn="tl">
            <w14:schemeClr w14:val="dk1">
              <w14:alpha w14:val="60000"/>
            </w14:schemeClr>
          </w14:shadow>
        </w:rPr>
        <w:t>d</w:t>
      </w:r>
      <w:r>
        <w:rPr>
          <w:rFonts w:ascii="Gill Sans MT" w:hAnsi="Gill Sans MT"/>
          <w:color w:val="000000" w:themeColor="text1"/>
          <w14:shadow w14:blurRad="38100" w14:dist="19050" w14:dir="2700000" w14:sx="100000" w14:sy="100000" w14:kx="0" w14:ky="0" w14:algn="tl">
            <w14:schemeClr w14:val="dk1">
              <w14:alpha w14:val="60000"/>
            </w14:schemeClr>
          </w14:shadow>
        </w:rPr>
        <w:t xml:space="preserve"> that one of the functions of the National Land Commission is to </w:t>
      </w:r>
      <w:r>
        <w:rPr>
          <w:rFonts w:ascii="Gill Sans MT" w:hAnsi="Gill Sans MT"/>
          <w:b/>
          <w:bCs/>
          <w:i/>
          <w:iCs/>
          <w:color w:val="000000" w:themeColor="text1"/>
          <w14:shadow w14:blurRad="38100" w14:dist="19050" w14:dir="2700000" w14:sx="100000" w14:sy="100000" w14:kx="0" w14:ky="0" w14:algn="tl">
            <w14:schemeClr w14:val="dk1">
              <w14:alpha w14:val="60000"/>
            </w14:schemeClr>
          </w14:shadow>
        </w:rPr>
        <w:t>develop and encourage alternative dispute resolution mechanisms in land dispute handling and management.</w:t>
      </w:r>
    </w:p>
    <w:p w:rsidR="00336F3D" w:rsidRPr="00336F3D" w:rsidRDefault="00B643B4" w:rsidP="00336F3D">
      <w:pPr>
        <w:jc w:val="both"/>
        <w:rPr>
          <w:rFonts w:ascii="Gill Sans MT" w:hAnsi="Gill Sans MT"/>
        </w:rPr>
      </w:pPr>
      <w:r>
        <w:rPr>
          <w:rFonts w:ascii="Gill Sans MT" w:hAnsi="Gill Sans MT" w:cs="Arial"/>
          <w:color w:val="000000" w:themeColor="text1"/>
          <w14:shadow w14:blurRad="38100" w14:dist="19050" w14:dir="2700000" w14:sx="100000" w14:sy="100000" w14:kx="0" w14:ky="0" w14:algn="tl">
            <w14:schemeClr w14:val="dk1">
              <w14:alpha w14:val="60000"/>
            </w14:schemeClr>
          </w14:shadow>
        </w:rPr>
        <w:t xml:space="preserve">In light of the foregoing, it is </w:t>
      </w:r>
      <w:r w:rsidR="00BA738A">
        <w:rPr>
          <w:rFonts w:ascii="Gill Sans MT" w:hAnsi="Gill Sans MT" w:cs="Arial"/>
          <w:color w:val="000000" w:themeColor="text1"/>
          <w14:shadow w14:blurRad="38100" w14:dist="19050" w14:dir="2700000" w14:sx="100000" w14:sy="100000" w14:kx="0" w14:ky="0" w14:algn="tl">
            <w14:schemeClr w14:val="dk1">
              <w14:alpha w14:val="60000"/>
            </w14:schemeClr>
          </w14:shadow>
        </w:rPr>
        <w:t xml:space="preserve">evident </w:t>
      </w:r>
      <w:r>
        <w:rPr>
          <w:rFonts w:ascii="Gill Sans MT" w:hAnsi="Gill Sans MT" w:cs="Arial"/>
          <w:color w:val="000000" w:themeColor="text1"/>
          <w14:shadow w14:blurRad="38100" w14:dist="19050" w14:dir="2700000" w14:sx="100000" w14:sy="100000" w14:kx="0" w14:ky="0" w14:algn="tl">
            <w14:schemeClr w14:val="dk1">
              <w14:alpha w14:val="60000"/>
            </w14:schemeClr>
          </w14:shadow>
        </w:rPr>
        <w:t xml:space="preserve">that </w:t>
      </w:r>
      <w:r>
        <w:rPr>
          <w:rFonts w:ascii="Gill Sans MT" w:hAnsi="Gill Sans MT"/>
          <w:color w:val="000000" w:themeColor="text1"/>
          <w14:shadow w14:blurRad="38100" w14:dist="19050" w14:dir="2700000" w14:sx="100000" w14:sy="100000" w14:kx="0" w14:ky="0" w14:algn="tl">
            <w14:schemeClr w14:val="dk1">
              <w14:alpha w14:val="60000"/>
            </w14:schemeClr>
          </w14:shadow>
        </w:rPr>
        <w:t xml:space="preserve">access to justice in Kenya is </w:t>
      </w:r>
      <w:r w:rsidR="00BA738A">
        <w:rPr>
          <w:rFonts w:ascii="Gill Sans MT" w:hAnsi="Gill Sans MT"/>
          <w:color w:val="000000" w:themeColor="text1"/>
          <w14:shadow w14:blurRad="38100" w14:dist="19050" w14:dir="2700000" w14:sx="100000" w14:sy="100000" w14:kx="0" w14:ky="0" w14:algn="tl">
            <w14:schemeClr w14:val="dk1">
              <w14:alpha w14:val="60000"/>
            </w14:schemeClr>
          </w14:shadow>
        </w:rPr>
        <w:t>recognized as a means to</w:t>
      </w:r>
      <w:r>
        <w:rPr>
          <w:rFonts w:ascii="Gill Sans MT" w:hAnsi="Gill Sans MT"/>
          <w:color w:val="000000" w:themeColor="text1"/>
          <w14:shadow w14:blurRad="38100" w14:dist="19050" w14:dir="2700000" w14:sx="100000" w14:sy="100000" w14:kx="0" w14:ky="0" w14:algn="tl">
            <w14:schemeClr w14:val="dk1">
              <w14:alpha w14:val="60000"/>
            </w14:schemeClr>
          </w14:shadow>
        </w:rPr>
        <w:t xml:space="preserve"> effective and efficient administration of land. </w:t>
      </w:r>
      <w:r w:rsidRPr="00BA738A">
        <w:rPr>
          <w:rFonts w:ascii="Gill Sans MT" w:hAnsi="Gill Sans MT"/>
          <w:bCs/>
          <w:iCs/>
          <w:color w:val="000000" w:themeColor="text1"/>
          <w14:shadow w14:blurRad="38100" w14:dist="19050" w14:dir="2700000" w14:sx="100000" w14:sy="100000" w14:kx="0" w14:ky="0" w14:algn="tl">
            <w14:schemeClr w14:val="dk1">
              <w14:alpha w14:val="60000"/>
            </w14:schemeClr>
          </w14:shadow>
        </w:rPr>
        <w:t>The Alternative Dispute Resolution and the Traditional Dispute resolution mechanisms</w:t>
      </w:r>
      <w:r w:rsidR="00BA738A">
        <w:rPr>
          <w:rFonts w:ascii="Gill Sans MT" w:hAnsi="Gill Sans MT"/>
          <w:bCs/>
          <w:iCs/>
          <w:color w:val="000000" w:themeColor="text1"/>
          <w14:shadow w14:blurRad="38100" w14:dist="19050" w14:dir="2700000" w14:sx="100000" w14:sy="100000" w14:kx="0" w14:ky="0" w14:algn="tl">
            <w14:schemeClr w14:val="dk1">
              <w14:alpha w14:val="60000"/>
            </w14:schemeClr>
          </w14:shadow>
        </w:rPr>
        <w:t>/</w:t>
      </w:r>
      <w:r w:rsidRPr="00BA738A">
        <w:rPr>
          <w:rFonts w:ascii="Gill Sans MT" w:hAnsi="Gill Sans MT"/>
          <w:bCs/>
          <w:iCs/>
          <w:color w:val="000000" w:themeColor="text1"/>
          <w14:shadow w14:blurRad="38100" w14:dist="19050" w14:dir="2700000" w14:sx="100000" w14:sy="100000" w14:kx="0" w14:ky="0" w14:algn="tl">
            <w14:schemeClr w14:val="dk1">
              <w14:alpha w14:val="60000"/>
            </w14:schemeClr>
          </w14:shadow>
        </w:rPr>
        <w:t>processes contribute to a enhanced access to justice by all, especially the poor</w:t>
      </w:r>
      <w:r>
        <w:rPr>
          <w:rFonts w:ascii="Gill Sans MT" w:hAnsi="Gill Sans MT"/>
          <w:color w:val="000000" w:themeColor="text1"/>
          <w14:shadow w14:blurRad="38100" w14:dist="19050" w14:dir="2700000" w14:sx="100000" w14:sy="100000" w14:kx="0" w14:ky="0" w14:algn="tl">
            <w14:schemeClr w14:val="dk1">
              <w14:alpha w14:val="60000"/>
            </w14:schemeClr>
          </w14:shadow>
        </w:rPr>
        <w:t xml:space="preserve">. Enhanced access to justice strengthens the rule of law. The entrenchment of the ADR and TDR in the Constitution of Kenya, 2010 and their subsequent application is borne out of the recognition of the </w:t>
      </w:r>
      <w:r>
        <w:rPr>
          <w:rFonts w:ascii="Gill Sans MT" w:hAnsi="Gill Sans MT"/>
          <w:color w:val="000000" w:themeColor="text1"/>
          <w14:shadow w14:blurRad="38100" w14:dist="19050" w14:dir="2700000" w14:sx="100000" w14:sy="100000" w14:kx="0" w14:ky="0" w14:algn="tl">
            <w14:schemeClr w14:val="dk1">
              <w14:alpha w14:val="60000"/>
            </w14:schemeClr>
          </w14:shadow>
        </w:rPr>
        <w:lastRenderedPageBreak/>
        <w:t>diverse cultures in Kenya.</w:t>
      </w:r>
      <w:r w:rsidR="00BA738A">
        <w:rPr>
          <w:rFonts w:ascii="Gill Sans MT" w:hAnsi="Gill Sans MT"/>
          <w:color w:val="000000" w:themeColor="text1"/>
          <w14:shadow w14:blurRad="38100" w14:dist="19050" w14:dir="2700000" w14:sx="100000" w14:sy="100000" w14:kx="0" w14:ky="0" w14:algn="tl">
            <w14:schemeClr w14:val="dk1">
              <w14:alpha w14:val="60000"/>
            </w14:schemeClr>
          </w14:shadow>
        </w:rPr>
        <w:t xml:space="preserve"> Hence save for</w:t>
      </w:r>
      <w:r>
        <w:rPr>
          <w:rFonts w:ascii="Gill Sans MT" w:hAnsi="Gill Sans MT"/>
          <w:color w:val="000000" w:themeColor="text1"/>
          <w14:shadow w14:blurRad="38100" w14:dist="19050" w14:dir="2700000" w14:sx="100000" w14:sy="100000" w14:kx="0" w14:ky="0" w14:algn="tl">
            <w14:schemeClr w14:val="dk1">
              <w14:alpha w14:val="60000"/>
            </w14:schemeClr>
          </w14:shadow>
        </w:rPr>
        <w:t xml:space="preserve"> the formal legal processes, the National Land Commission</w:t>
      </w:r>
      <w:r w:rsidR="00BA738A">
        <w:rPr>
          <w:rFonts w:ascii="Gill Sans MT" w:hAnsi="Gill Sans MT"/>
          <w:color w:val="000000" w:themeColor="text1"/>
          <w14:shadow w14:blurRad="38100" w14:dist="19050" w14:dir="2700000" w14:sx="100000" w14:sy="100000" w14:kx="0" w14:ky="0" w14:algn="tl">
            <w14:schemeClr w14:val="dk1">
              <w14:alpha w14:val="60000"/>
            </w14:schemeClr>
          </w14:shadow>
        </w:rPr>
        <w:t xml:space="preserve"> </w:t>
      </w:r>
      <w:r>
        <w:rPr>
          <w:rFonts w:ascii="Gill Sans MT" w:hAnsi="Gill Sans MT"/>
          <w:color w:val="000000" w:themeColor="text1"/>
          <w14:shadow w14:blurRad="38100" w14:dist="19050" w14:dir="2700000" w14:sx="100000" w14:sy="100000" w14:kx="0" w14:ky="0" w14:algn="tl">
            <w14:schemeClr w14:val="dk1">
              <w14:alpha w14:val="60000"/>
            </w14:schemeClr>
          </w14:shadow>
        </w:rPr>
        <w:t xml:space="preserve">embraced a form of ADR when it carried out </w:t>
      </w:r>
      <w:r w:rsidR="00BA738A">
        <w:rPr>
          <w:rFonts w:ascii="Gill Sans MT" w:hAnsi="Gill Sans MT"/>
          <w:color w:val="000000" w:themeColor="text1"/>
          <w14:shadow w14:blurRad="38100" w14:dist="19050" w14:dir="2700000" w14:sx="100000" w14:sy="100000" w14:kx="0" w14:ky="0" w14:algn="tl">
            <w14:schemeClr w14:val="dk1">
              <w14:alpha w14:val="60000"/>
            </w14:schemeClr>
          </w14:shadow>
        </w:rPr>
        <w:t xml:space="preserve">the mandate provided in Section 14 of the National Land Commission Act, 2012, </w:t>
      </w:r>
      <w:r>
        <w:rPr>
          <w:rFonts w:ascii="Gill Sans MT" w:hAnsi="Gill Sans MT"/>
          <w:color w:val="000000" w:themeColor="text1"/>
          <w14:shadow w14:blurRad="38100" w14:dist="19050" w14:dir="2700000" w14:sx="100000" w14:sy="100000" w14:kx="0" w14:ky="0" w14:algn="tl">
            <w14:schemeClr w14:val="dk1">
              <w14:alpha w14:val="60000"/>
            </w14:schemeClr>
          </w14:shadow>
        </w:rPr>
        <w:t xml:space="preserve">the </w:t>
      </w:r>
      <w:r w:rsidR="00BA738A">
        <w:rPr>
          <w:rFonts w:ascii="Gill Sans MT" w:hAnsi="Gill Sans MT"/>
          <w:color w:val="000000" w:themeColor="text1"/>
          <w14:shadow w14:blurRad="38100" w14:dist="19050" w14:dir="2700000" w14:sx="100000" w14:sy="100000" w14:kx="0" w14:ky="0" w14:algn="tl">
            <w14:schemeClr w14:val="dk1">
              <w14:alpha w14:val="60000"/>
            </w14:schemeClr>
          </w14:shadow>
        </w:rPr>
        <w:t>R</w:t>
      </w:r>
      <w:r>
        <w:rPr>
          <w:rFonts w:ascii="Gill Sans MT" w:hAnsi="Gill Sans MT"/>
          <w:color w:val="000000" w:themeColor="text1"/>
          <w14:shadow w14:blurRad="38100" w14:dist="19050" w14:dir="2700000" w14:sx="100000" w14:sy="100000" w14:kx="0" w14:ky="0" w14:algn="tl">
            <w14:schemeClr w14:val="dk1">
              <w14:alpha w14:val="60000"/>
            </w14:schemeClr>
          </w14:shadow>
        </w:rPr>
        <w:t>eview of grants and dispositions</w:t>
      </w:r>
      <w:r w:rsidR="00BA738A">
        <w:rPr>
          <w:rFonts w:ascii="Gill Sans MT" w:hAnsi="Gill Sans MT"/>
          <w:color w:val="000000" w:themeColor="text1"/>
          <w14:shadow w14:blurRad="38100" w14:dist="19050" w14:dir="2700000" w14:sx="100000" w14:sy="100000" w14:kx="0" w14:ky="0" w14:algn="tl">
            <w14:schemeClr w14:val="dk1">
              <w14:alpha w14:val="60000"/>
            </w14:schemeClr>
          </w14:shadow>
        </w:rPr>
        <w:t xml:space="preserve"> of public land</w:t>
      </w:r>
      <w:r>
        <w:rPr>
          <w:rFonts w:ascii="Gill Sans MT" w:hAnsi="Gill Sans MT"/>
          <w:color w:val="000000" w:themeColor="text1"/>
          <w14:shadow w14:blurRad="38100" w14:dist="19050" w14:dir="2700000" w14:sx="100000" w14:sy="100000" w14:kx="0" w14:ky="0" w14:algn="tl">
            <w14:schemeClr w14:val="dk1">
              <w14:alpha w14:val="60000"/>
            </w14:schemeClr>
          </w14:shadow>
        </w:rPr>
        <w:t xml:space="preserve">, to hear land-related cases and make a determination. </w:t>
      </w:r>
      <w:r w:rsidR="00336F3D">
        <w:rPr>
          <w:rFonts w:ascii="Gill Sans MT" w:hAnsi="Gill Sans MT"/>
          <w:color w:val="000000" w:themeColor="text1"/>
          <w14:shadow w14:blurRad="38100" w14:dist="19050" w14:dir="2700000" w14:sx="100000" w14:sy="100000" w14:kx="0" w14:ky="0" w14:algn="tl">
            <w14:schemeClr w14:val="dk1">
              <w14:alpha w14:val="60000"/>
            </w14:schemeClr>
          </w14:shadow>
        </w:rPr>
        <w:t xml:space="preserve">In addition, </w:t>
      </w:r>
      <w:r>
        <w:rPr>
          <w:rFonts w:ascii="Gill Sans MT" w:hAnsi="Gill Sans MT"/>
          <w:color w:val="000000" w:themeColor="text1"/>
          <w14:shadow w14:blurRad="38100" w14:dist="19050" w14:dir="2700000" w14:sx="100000" w14:sy="100000" w14:kx="0" w14:ky="0" w14:algn="tl">
            <w14:schemeClr w14:val="dk1">
              <w14:alpha w14:val="60000"/>
            </w14:schemeClr>
          </w14:shadow>
        </w:rPr>
        <w:t xml:space="preserve">the Commission employs quasi-judicial processes while addressing </w:t>
      </w:r>
      <w:r w:rsidR="00336F3D">
        <w:rPr>
          <w:rFonts w:ascii="Gill Sans MT" w:hAnsi="Gill Sans MT"/>
          <w:color w:val="000000" w:themeColor="text1"/>
          <w14:shadow w14:blurRad="38100" w14:dist="19050" w14:dir="2700000" w14:sx="100000" w14:sy="100000" w14:kx="0" w14:ky="0" w14:algn="tl">
            <w14:schemeClr w14:val="dk1">
              <w14:alpha w14:val="60000"/>
            </w14:schemeClr>
          </w14:shadow>
        </w:rPr>
        <w:t xml:space="preserve">the mandate provided in Section 15 of the National Land Commission Act, 2012, </w:t>
      </w:r>
      <w:r w:rsidR="00336F3D">
        <w:rPr>
          <w:rFonts w:ascii="Arial" w:hAnsi="Arial" w:cs="Arial"/>
          <w:b/>
          <w:bCs/>
          <w:color w:val="202124"/>
        </w:rPr>
        <w:t xml:space="preserve">investigation and adjudication of claims arising </w:t>
      </w:r>
      <w:r w:rsidR="00336F3D" w:rsidRPr="00336F3D">
        <w:rPr>
          <w:rFonts w:ascii="Gill Sans MT" w:hAnsi="Gill Sans MT" w:cs="Arial"/>
          <w:color w:val="202124"/>
          <w:shd w:val="clear" w:color="auto" w:fill="FFFFFF"/>
        </w:rPr>
        <w:t xml:space="preserve">out of historical land injustices </w:t>
      </w:r>
      <w:r w:rsidR="00336F3D">
        <w:rPr>
          <w:rFonts w:ascii="Gill Sans MT" w:hAnsi="Gill Sans MT" w:cs="Arial"/>
          <w:color w:val="202124"/>
          <w:shd w:val="clear" w:color="auto" w:fill="FFFFFF"/>
        </w:rPr>
        <w:t xml:space="preserve">as provided in </w:t>
      </w:r>
      <w:r w:rsidR="00336F3D" w:rsidRPr="00336F3D">
        <w:rPr>
          <w:rFonts w:ascii="Gill Sans MT" w:hAnsi="Gill Sans MT" w:cs="Arial"/>
          <w:color w:val="202124"/>
          <w:shd w:val="clear" w:color="auto" w:fill="FFFFFF"/>
        </w:rPr>
        <w:t>Article 67(2)(e) of the Constitution.</w:t>
      </w:r>
      <w:r w:rsidR="00336F3D" w:rsidRPr="00336F3D">
        <w:rPr>
          <w:rStyle w:val="apple-converted-space"/>
          <w:rFonts w:ascii="Gill Sans MT" w:hAnsi="Gill Sans MT" w:cs="Arial"/>
          <w:color w:val="202124"/>
          <w:shd w:val="clear" w:color="auto" w:fill="FFFFFF"/>
        </w:rPr>
        <w:t> </w:t>
      </w:r>
    </w:p>
    <w:p w:rsidR="00B643B4" w:rsidRDefault="00336F3D" w:rsidP="00D876F9">
      <w:pPr>
        <w:shd w:val="clear" w:color="auto" w:fill="FFFFFF"/>
        <w:spacing w:before="100" w:beforeAutospacing="1" w:after="100" w:afterAutospacing="1"/>
        <w:jc w:val="both"/>
        <w:rPr>
          <w:rFonts w:ascii="Gill Sans MT" w:hAnsi="Gill Sans MT"/>
          <w:color w:val="000000" w:themeColor="text1"/>
          <w:u w:val="single"/>
          <w14:shadow w14:blurRad="38100" w14:dist="19050" w14:dir="2700000" w14:sx="100000" w14:sy="100000" w14:kx="0" w14:ky="0" w14:algn="tl">
            <w14:schemeClr w14:val="dk1">
              <w14:alpha w14:val="60000"/>
            </w14:schemeClr>
          </w14:shadow>
        </w:rPr>
      </w:pPr>
      <w:r w:rsidRPr="00336F3D">
        <w:rPr>
          <w:rFonts w:ascii="Gill Sans MT" w:hAnsi="Gill Sans MT"/>
        </w:rPr>
        <w:t xml:space="preserve">It </w:t>
      </w:r>
      <w:r>
        <w:rPr>
          <w:rFonts w:ascii="Gill Sans MT" w:hAnsi="Gill Sans MT"/>
        </w:rPr>
        <w:t>follows</w:t>
      </w:r>
      <w:r w:rsidRPr="00336F3D">
        <w:rPr>
          <w:rFonts w:ascii="Gill Sans MT" w:hAnsi="Gill Sans MT"/>
        </w:rPr>
        <w:t xml:space="preserve"> that </w:t>
      </w:r>
      <w:r>
        <w:rPr>
          <w:rFonts w:ascii="Gill Sans MT" w:hAnsi="Gill Sans MT"/>
          <w:color w:val="000000" w:themeColor="text1"/>
          <w14:shadow w14:blurRad="38100" w14:dist="19050" w14:dir="2700000" w14:sx="100000" w14:sy="100000" w14:kx="0" w14:ky="0" w14:algn="tl">
            <w14:schemeClr w14:val="dk1">
              <w14:alpha w14:val="60000"/>
            </w14:schemeClr>
          </w14:shadow>
        </w:rPr>
        <w:t>t</w:t>
      </w:r>
      <w:r w:rsidR="00B643B4">
        <w:rPr>
          <w:rFonts w:ascii="Gill Sans MT" w:hAnsi="Gill Sans MT"/>
          <w:color w:val="000000" w:themeColor="text1"/>
          <w14:shadow w14:blurRad="38100" w14:dist="19050" w14:dir="2700000" w14:sx="100000" w14:sy="100000" w14:kx="0" w14:ky="0" w14:algn="tl">
            <w14:schemeClr w14:val="dk1">
              <w14:alpha w14:val="60000"/>
            </w14:schemeClr>
          </w14:shadow>
        </w:rPr>
        <w:t xml:space="preserve">o make access to justice achievable in the land sector, </w:t>
      </w:r>
      <w:r>
        <w:rPr>
          <w:rFonts w:ascii="Gill Sans MT" w:hAnsi="Gill Sans MT"/>
          <w:color w:val="000000" w:themeColor="text1"/>
          <w14:shadow w14:blurRad="38100" w14:dist="19050" w14:dir="2700000" w14:sx="100000" w14:sy="100000" w14:kx="0" w14:ky="0" w14:algn="tl">
            <w14:schemeClr w14:val="dk1">
              <w14:alpha w14:val="60000"/>
            </w14:schemeClr>
          </w14:shadow>
        </w:rPr>
        <w:t>the Commission has</w:t>
      </w:r>
      <w:r w:rsidR="00B643B4">
        <w:rPr>
          <w:rFonts w:ascii="Gill Sans MT" w:hAnsi="Gill Sans MT"/>
          <w:color w:val="000000" w:themeColor="text1"/>
          <w14:shadow w14:blurRad="38100" w14:dist="19050" w14:dir="2700000" w14:sx="100000" w14:sy="100000" w14:kx="0" w14:ky="0" w14:algn="tl">
            <w14:schemeClr w14:val="dk1">
              <w14:alpha w14:val="60000"/>
            </w14:schemeClr>
          </w14:shadow>
        </w:rPr>
        <w:t xml:space="preserve"> explore</w:t>
      </w:r>
      <w:r>
        <w:rPr>
          <w:rFonts w:ascii="Gill Sans MT" w:hAnsi="Gill Sans MT"/>
          <w:color w:val="000000" w:themeColor="text1"/>
          <w14:shadow w14:blurRad="38100" w14:dist="19050" w14:dir="2700000" w14:sx="100000" w14:sy="100000" w14:kx="0" w14:ky="0" w14:algn="tl">
            <w14:schemeClr w14:val="dk1">
              <w14:alpha w14:val="60000"/>
            </w14:schemeClr>
          </w14:shadow>
        </w:rPr>
        <w:t>d</w:t>
      </w:r>
      <w:r w:rsidR="00B643B4">
        <w:rPr>
          <w:rFonts w:ascii="Gill Sans MT" w:hAnsi="Gill Sans MT"/>
          <w:color w:val="000000" w:themeColor="text1"/>
          <w14:shadow w14:blurRad="38100" w14:dist="19050" w14:dir="2700000" w14:sx="100000" w14:sy="100000" w14:kx="0" w14:ky="0" w14:algn="tl">
            <w14:schemeClr w14:val="dk1">
              <w14:alpha w14:val="60000"/>
            </w14:schemeClr>
          </w14:shadow>
        </w:rPr>
        <w:t xml:space="preserve"> ADR, TDR and other </w:t>
      </w:r>
      <w:r>
        <w:rPr>
          <w:rFonts w:ascii="Gill Sans MT" w:hAnsi="Gill Sans MT"/>
          <w:color w:val="000000" w:themeColor="text1"/>
          <w14:shadow w14:blurRad="38100" w14:dist="19050" w14:dir="2700000" w14:sx="100000" w14:sy="100000" w14:kx="0" w14:ky="0" w14:algn="tl">
            <w14:schemeClr w14:val="dk1">
              <w14:alpha w14:val="60000"/>
            </w14:schemeClr>
          </w14:shadow>
        </w:rPr>
        <w:t xml:space="preserve">forms of </w:t>
      </w:r>
      <w:r w:rsidR="00B643B4">
        <w:rPr>
          <w:rFonts w:ascii="Gill Sans MT" w:hAnsi="Gill Sans MT"/>
          <w:color w:val="000000" w:themeColor="text1"/>
          <w14:shadow w14:blurRad="38100" w14:dist="19050" w14:dir="2700000" w14:sx="100000" w14:sy="100000" w14:kx="0" w14:ky="0" w14:algn="tl">
            <w14:schemeClr w14:val="dk1">
              <w14:alpha w14:val="60000"/>
            </w14:schemeClr>
          </w14:shadow>
        </w:rPr>
        <w:t xml:space="preserve">AJS as a viable means of addressing land-related disputes. These forms being an alternative </w:t>
      </w:r>
      <w:r>
        <w:rPr>
          <w:rFonts w:ascii="Gill Sans MT" w:hAnsi="Gill Sans MT"/>
          <w:color w:val="000000" w:themeColor="text1"/>
          <w14:shadow w14:blurRad="38100" w14:dist="19050" w14:dir="2700000" w14:sx="100000" w14:sy="100000" w14:kx="0" w14:ky="0" w14:algn="tl">
            <w14:schemeClr w14:val="dk1">
              <w14:alpha w14:val="60000"/>
            </w14:schemeClr>
          </w14:shadow>
        </w:rPr>
        <w:t xml:space="preserve">ways of enhancing </w:t>
      </w:r>
      <w:r w:rsidR="00B643B4">
        <w:rPr>
          <w:rFonts w:ascii="Gill Sans MT" w:hAnsi="Gill Sans MT"/>
          <w:color w:val="000000" w:themeColor="text1"/>
          <w14:shadow w14:blurRad="38100" w14:dist="19050" w14:dir="2700000" w14:sx="100000" w14:sy="100000" w14:kx="0" w14:ky="0" w14:algn="tl">
            <w14:schemeClr w14:val="dk1">
              <w14:alpha w14:val="60000"/>
            </w14:schemeClr>
          </w14:shadow>
        </w:rPr>
        <w:t>access to justice have been associated with benefits including providing cost effective, speedy and less formalistic remed</w:t>
      </w:r>
      <w:r>
        <w:rPr>
          <w:rFonts w:ascii="Gill Sans MT" w:hAnsi="Gill Sans MT"/>
          <w:color w:val="000000" w:themeColor="text1"/>
          <w14:shadow w14:blurRad="38100" w14:dist="19050" w14:dir="2700000" w14:sx="100000" w14:sy="100000" w14:kx="0" w14:ky="0" w14:algn="tl">
            <w14:schemeClr w14:val="dk1">
              <w14:alpha w14:val="60000"/>
            </w14:schemeClr>
          </w14:shadow>
        </w:rPr>
        <w:t>ies</w:t>
      </w:r>
      <w:r w:rsidR="00B643B4">
        <w:rPr>
          <w:rFonts w:ascii="Gill Sans MT" w:hAnsi="Gill Sans MT"/>
          <w:color w:val="000000" w:themeColor="text1"/>
          <w14:shadow w14:blurRad="38100" w14:dist="19050" w14:dir="2700000" w14:sx="100000" w14:sy="100000" w14:kx="0" w14:ky="0" w14:algn="tl">
            <w14:schemeClr w14:val="dk1">
              <w14:alpha w14:val="60000"/>
            </w14:schemeClr>
          </w14:shadow>
        </w:rPr>
        <w:t xml:space="preserve"> to the aggrieved part</w:t>
      </w:r>
      <w:r>
        <w:rPr>
          <w:rFonts w:ascii="Gill Sans MT" w:hAnsi="Gill Sans MT"/>
          <w:color w:val="000000" w:themeColor="text1"/>
          <w14:shadow w14:blurRad="38100" w14:dist="19050" w14:dir="2700000" w14:sx="100000" w14:sy="100000" w14:kx="0" w14:ky="0" w14:algn="tl">
            <w14:schemeClr w14:val="dk1">
              <w14:alpha w14:val="60000"/>
            </w14:schemeClr>
          </w14:shadow>
        </w:rPr>
        <w:t>ies,</w:t>
      </w:r>
      <w:r w:rsidR="00B643B4">
        <w:rPr>
          <w:rFonts w:ascii="Gill Sans MT" w:hAnsi="Gill Sans MT"/>
          <w:color w:val="000000" w:themeColor="text1"/>
          <w14:shadow w14:blurRad="38100" w14:dist="19050" w14:dir="2700000" w14:sx="100000" w14:sy="100000" w14:kx="0" w14:ky="0" w14:algn="tl">
            <w14:schemeClr w14:val="dk1">
              <w14:alpha w14:val="60000"/>
            </w14:schemeClr>
          </w14:shadow>
        </w:rPr>
        <w:t xml:space="preserve"> that is appropriate to the particular land-relate case. Further, the application of these forms </w:t>
      </w:r>
      <w:r>
        <w:rPr>
          <w:rFonts w:ascii="Gill Sans MT" w:hAnsi="Gill Sans MT"/>
          <w:color w:val="000000" w:themeColor="text1"/>
          <w14:shadow w14:blurRad="38100" w14:dist="19050" w14:dir="2700000" w14:sx="100000" w14:sy="100000" w14:kx="0" w14:ky="0" w14:algn="tl">
            <w14:schemeClr w14:val="dk1">
              <w14:alpha w14:val="60000"/>
            </w14:schemeClr>
          </w14:shadow>
        </w:rPr>
        <w:t xml:space="preserve">has already </w:t>
      </w:r>
      <w:r w:rsidR="00B643B4">
        <w:rPr>
          <w:rFonts w:ascii="Gill Sans MT" w:hAnsi="Gill Sans MT"/>
          <w:color w:val="000000" w:themeColor="text1"/>
          <w14:shadow w14:blurRad="38100" w14:dist="19050" w14:dir="2700000" w14:sx="100000" w14:sy="100000" w14:kx="0" w14:ky="0" w14:algn="tl">
            <w14:schemeClr w14:val="dk1">
              <w14:alpha w14:val="60000"/>
            </w14:schemeClr>
          </w14:shadow>
        </w:rPr>
        <w:t>relieve</w:t>
      </w:r>
      <w:r>
        <w:rPr>
          <w:rFonts w:ascii="Gill Sans MT" w:hAnsi="Gill Sans MT"/>
          <w:color w:val="000000" w:themeColor="text1"/>
          <w14:shadow w14:blurRad="38100" w14:dist="19050" w14:dir="2700000" w14:sx="100000" w14:sy="100000" w14:kx="0" w14:ky="0" w14:algn="tl">
            <w14:schemeClr w14:val="dk1">
              <w14:alpha w14:val="60000"/>
            </w14:schemeClr>
          </w14:shadow>
        </w:rPr>
        <w:t>d</w:t>
      </w:r>
      <w:r w:rsidR="00B643B4">
        <w:rPr>
          <w:rFonts w:ascii="Gill Sans MT" w:hAnsi="Gill Sans MT"/>
          <w:color w:val="000000" w:themeColor="text1"/>
          <w14:shadow w14:blurRad="38100" w14:dist="19050" w14:dir="2700000" w14:sx="100000" w14:sy="100000" w14:kx="0" w14:ky="0" w14:algn="tl">
            <w14:schemeClr w14:val="dk1">
              <w14:alpha w14:val="60000"/>
            </w14:schemeClr>
          </w14:shadow>
        </w:rPr>
        <w:t xml:space="preserve"> congested court dockets </w:t>
      </w:r>
      <w:r>
        <w:rPr>
          <w:rFonts w:ascii="Gill Sans MT" w:hAnsi="Gill Sans MT"/>
          <w:color w:val="000000" w:themeColor="text1"/>
          <w14:shadow w14:blurRad="38100" w14:dist="19050" w14:dir="2700000" w14:sx="100000" w14:sy="100000" w14:kx="0" w14:ky="0" w14:algn="tl">
            <w14:schemeClr w14:val="dk1">
              <w14:alpha w14:val="60000"/>
            </w14:schemeClr>
          </w14:shadow>
        </w:rPr>
        <w:t>and continues t</w:t>
      </w:r>
      <w:r w:rsidR="00B643B4">
        <w:rPr>
          <w:rFonts w:ascii="Gill Sans MT" w:hAnsi="Gill Sans MT"/>
          <w:color w:val="000000" w:themeColor="text1"/>
          <w14:shadow w14:blurRad="38100" w14:dist="19050" w14:dir="2700000" w14:sx="100000" w14:sy="100000" w14:kx="0" w14:ky="0" w14:algn="tl">
            <w14:schemeClr w14:val="dk1">
              <w14:alpha w14:val="60000"/>
            </w14:schemeClr>
          </w14:shadow>
        </w:rPr>
        <w:t xml:space="preserve">o offer expedited resolution </w:t>
      </w:r>
      <w:r>
        <w:rPr>
          <w:rFonts w:ascii="Gill Sans MT" w:hAnsi="Gill Sans MT"/>
          <w:color w:val="000000" w:themeColor="text1"/>
          <w14:shadow w14:blurRad="38100" w14:dist="19050" w14:dir="2700000" w14:sx="100000" w14:sy="100000" w14:kx="0" w14:ky="0" w14:algn="tl">
            <w14:schemeClr w14:val="dk1">
              <w14:alpha w14:val="60000"/>
            </w14:schemeClr>
          </w14:shadow>
        </w:rPr>
        <w:t xml:space="preserve">of disputes </w:t>
      </w:r>
      <w:r w:rsidR="00B643B4">
        <w:rPr>
          <w:rFonts w:ascii="Gill Sans MT" w:hAnsi="Gill Sans MT"/>
          <w:color w:val="000000" w:themeColor="text1"/>
          <w14:shadow w14:blurRad="38100" w14:dist="19050" w14:dir="2700000" w14:sx="100000" w14:sy="100000" w14:kx="0" w14:ky="0" w14:algn="tl">
            <w14:schemeClr w14:val="dk1">
              <w14:alpha w14:val="60000"/>
            </w14:schemeClr>
          </w14:shadow>
        </w:rPr>
        <w:t>to parties that are in need of justice. ADR techniques such as negotiation, mediation and conciliation give parties to disputes more control over the resolution process</w:t>
      </w:r>
      <w:r>
        <w:rPr>
          <w:rFonts w:ascii="Gill Sans MT" w:hAnsi="Gill Sans MT"/>
          <w:color w:val="000000" w:themeColor="text1"/>
          <w14:shadow w14:blurRad="38100" w14:dist="19050" w14:dir="2700000" w14:sx="100000" w14:sy="100000" w14:kx="0" w14:ky="0" w14:algn="tl">
            <w14:schemeClr w14:val="dk1">
              <w14:alpha w14:val="60000"/>
            </w14:schemeClr>
          </w14:shadow>
        </w:rPr>
        <w:t xml:space="preserve"> thereby ensuring resolution go beyond just resolving the dispute in question</w:t>
      </w:r>
      <w:r w:rsidR="00B643B4">
        <w:rPr>
          <w:rFonts w:ascii="Gill Sans MT" w:hAnsi="Gill Sans MT"/>
          <w:color w:val="000000" w:themeColor="text1"/>
          <w14:shadow w14:blurRad="38100" w14:dist="19050" w14:dir="2700000" w14:sx="100000" w14:sy="100000" w14:kx="0" w14:ky="0" w14:algn="tl">
            <w14:schemeClr w14:val="dk1">
              <w14:alpha w14:val="60000"/>
            </w14:schemeClr>
          </w14:shadow>
        </w:rPr>
        <w:t>.</w:t>
      </w:r>
    </w:p>
    <w:p w:rsidR="00B643B4" w:rsidRDefault="00B643B4" w:rsidP="00D876F9">
      <w:pPr>
        <w:shd w:val="clear" w:color="auto" w:fill="FFFFFF"/>
        <w:spacing w:before="100" w:beforeAutospacing="1" w:after="100" w:afterAutospacing="1"/>
        <w:jc w:val="both"/>
        <w:rPr>
          <w:rFonts w:ascii="Gill Sans MT" w:hAnsi="Gill Sans MT"/>
        </w:rPr>
      </w:pPr>
    </w:p>
    <w:p w:rsidR="00B643B4" w:rsidRDefault="00B643B4" w:rsidP="00D876F9">
      <w:pPr>
        <w:shd w:val="clear" w:color="auto" w:fill="FFFFFF"/>
        <w:spacing w:before="100" w:beforeAutospacing="1" w:after="100" w:afterAutospacing="1"/>
        <w:jc w:val="both"/>
        <w:rPr>
          <w:rFonts w:ascii="Gill Sans MT" w:hAnsi="Gill Sans MT"/>
        </w:rPr>
      </w:pPr>
    </w:p>
    <w:p w:rsidR="00D876F9" w:rsidRDefault="00D876F9">
      <w:pPr>
        <w:rPr>
          <w:rFonts w:ascii="Gill Sans MT" w:hAnsi="Gill Sans M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ill Sans MT" w:hAnsi="Gill Sans M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rsidR="00B643B4" w:rsidRDefault="00B643B4" w:rsidP="00D876F9">
      <w:pPr>
        <w:shd w:val="clear" w:color="auto" w:fill="FFFFFF"/>
        <w:jc w:val="both"/>
        <w:rPr>
          <w:rFonts w:ascii="Gill Sans MT" w:hAnsi="Gill Sans M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ill Sans MT" w:hAnsi="Gill Sans M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CHAPTER 2</w:t>
      </w:r>
    </w:p>
    <w:p w:rsidR="00B643B4" w:rsidRPr="00577952" w:rsidRDefault="00B643B4" w:rsidP="00D876F9">
      <w:pPr>
        <w:shd w:val="clear" w:color="auto" w:fill="FFFFFF"/>
        <w:jc w:val="both"/>
        <w:rPr>
          <w:rFonts w:ascii="Gill Sans MT" w:hAnsi="Gill Sans MT"/>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7952">
        <w:rPr>
          <w:rFonts w:ascii="Gill Sans MT" w:hAnsi="Gill Sans MT"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NLC MANDATE IN ENABLING ACCESS TO JUSTICE</w:t>
      </w:r>
    </w:p>
    <w:p w:rsidR="00E52A8C" w:rsidRDefault="00E52A8C" w:rsidP="00D876F9">
      <w:pPr>
        <w:autoSpaceDE w:val="0"/>
        <w:autoSpaceDN w:val="0"/>
        <w:adjustRightInd w:val="0"/>
        <w:jc w:val="both"/>
        <w:rPr>
          <w:rFonts w:ascii="Gill Sans MT" w:hAnsi="Gill Sans MT"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43B4" w:rsidRPr="00427BBB" w:rsidRDefault="00B643B4" w:rsidP="00D876F9">
      <w:pPr>
        <w:autoSpaceDE w:val="0"/>
        <w:autoSpaceDN w:val="0"/>
        <w:adjustRightInd w:val="0"/>
        <w:jc w:val="both"/>
        <w:rPr>
          <w:rFonts w:ascii="Gill Sans MT" w:hAnsi="Gill Sans MT" w:cs="GaramondPremrPro"/>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7BBB">
        <w:rPr>
          <w:rFonts w:ascii="Gill Sans MT" w:hAnsi="Gill Sans MT"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Colonial </w:t>
      </w:r>
      <w:r>
        <w:rPr>
          <w:rFonts w:ascii="Gill Sans MT" w:hAnsi="Gill Sans MT"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History o</w:t>
      </w:r>
      <w:r w:rsidRPr="00427BBB">
        <w:rPr>
          <w:rFonts w:ascii="Gill Sans MT" w:hAnsi="Gill Sans MT"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Pr>
          <w:rFonts w:ascii="Gill Sans MT" w:hAnsi="Gill Sans MT"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Dispute Resolution Structures a</w:t>
      </w:r>
      <w:r w:rsidRPr="00427BBB">
        <w:rPr>
          <w:rFonts w:ascii="Gill Sans MT" w:hAnsi="Gill Sans MT"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 Process.</w:t>
      </w:r>
    </w:p>
    <w:p w:rsidR="00422FA9" w:rsidRDefault="00B643B4" w:rsidP="00D876F9">
      <w:pPr>
        <w:autoSpaceDE w:val="0"/>
        <w:autoSpaceDN w:val="0"/>
        <w:adjustRightInd w:val="0"/>
        <w:jc w:val="both"/>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Kenya, the different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communities that existed before colonial occupation and rule had t</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heir own systems and mechanisms of justice. These systems were</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referred to as Customary o</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 Traditional systems.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the outset of colonialism</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Kenya,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dual track approach to justice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dispute resolution</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was pursued. </w:t>
      </w:r>
    </w:p>
    <w:p w:rsidR="00422FA9" w:rsidRDefault="00422FA9" w:rsidP="00D876F9">
      <w:pPr>
        <w:autoSpaceDE w:val="0"/>
        <w:autoSpaceDN w:val="0"/>
        <w:adjustRightInd w:val="0"/>
        <w:jc w:val="both"/>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43B4" w:rsidRPr="00427BBB" w:rsidRDefault="00B643B4" w:rsidP="00D876F9">
      <w:pPr>
        <w:autoSpaceDE w:val="0"/>
        <w:autoSpaceDN w:val="0"/>
        <w:adjustRightInd w:val="0"/>
        <w:jc w:val="both"/>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Native Tribunals, and later Native Courts (with limi</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ted subject matter and personal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jurisdiction–mainly family law, land tenure and succe</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ssion) which applied “customary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 to the Natives. This operated alongside the Colonial State Courts, which applie</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the settlers and for matters whose jurisdiction was e</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xcluded from the Native Courts.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Later on, in the 1930s and 1940s, initial efforts were mad</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to codify the various African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Customary laws based on the argument that that would make them more predicta</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ble.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These efforts were resisted by some Africans and m</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any Colonial Administrators who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favoured more fluid customs and feared that “reducing</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African customs to written law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placing it in a code would ‘crystallize’ it, altering its fundamentally fluid or</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evolutionary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nature” hence making it harder for the colonizers </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use the law to shape society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reducing their latitude in pursuit of the go</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als of the colonial enterprise.</w:t>
      </w:r>
    </w:p>
    <w:p w:rsidR="00B643B4" w:rsidRDefault="00B643B4" w:rsidP="00D876F9">
      <w:pPr>
        <w:autoSpaceDE w:val="0"/>
        <w:autoSpaceDN w:val="0"/>
        <w:adjustRightInd w:val="0"/>
        <w:jc w:val="both"/>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43B4" w:rsidRDefault="00B643B4" w:rsidP="00D876F9">
      <w:pPr>
        <w:autoSpaceDE w:val="0"/>
        <w:autoSpaceDN w:val="0"/>
        <w:adjustRightInd w:val="0"/>
        <w:jc w:val="both"/>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dual Court system attempted to be both stabilizing and transformative. It</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provided new opportunities and altered the distribution of power in the communities.</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Perhaps more importantly, while it altered the administr</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ation of customary law in cases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under whose gaze it was brought, there continued to exist the pre-colonial legal </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systems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which were unrecognized by the Colonial State and largel</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operated outside the colonial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legal order. However, even these unrecognized sy</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stems that continued to operate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side by side with the Native Courts were at least obliquely altered and transfor</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med by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their interactions with the Native and Settler Courts. </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happened primarily through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borrowing and transplantation of doctrines and proced</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ures. The main doctrine used to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transform African customary laws in the image of the English colonizer, thoug</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 was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repugnancy doctrine: African customs could only be enforc</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 if they were not “repugnant” to justice and morality.</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conceptualized and ap</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plied, “justice” and “morality”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was interpreted from the perspective of English Common Law and English people.</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Among others, the objective of this clause was to fortif</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hierarchies, with English Law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being at the apex.</w:t>
      </w:r>
    </w:p>
    <w:p w:rsidR="00B643B4" w:rsidRDefault="00B643B4" w:rsidP="00D876F9">
      <w:pPr>
        <w:autoSpaceDE w:val="0"/>
        <w:autoSpaceDN w:val="0"/>
        <w:adjustRightInd w:val="0"/>
        <w:jc w:val="both"/>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43B4" w:rsidRPr="00427BBB" w:rsidRDefault="00B643B4" w:rsidP="00D876F9">
      <w:pPr>
        <w:autoSpaceDE w:val="0"/>
        <w:autoSpaceDN w:val="0"/>
        <w:adjustRightInd w:val="0"/>
        <w:jc w:val="both"/>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Still many features of the pre-colonial legal syste</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ms endured through the colonial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legal interventions. Many Africans continued to</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use these systems because they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were more accessible to them and more trusted. Wh</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ile the Native Courts and their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administration of customary laws benefited some Afric</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ans, some Africans avoided them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much as possible.</w:t>
      </w:r>
    </w:p>
    <w:p w:rsidR="00B643B4" w:rsidRPr="00427BBB" w:rsidRDefault="00B643B4" w:rsidP="00D876F9">
      <w:pPr>
        <w:autoSpaceDE w:val="0"/>
        <w:autoSpaceDN w:val="0"/>
        <w:adjustRightInd w:val="0"/>
        <w:jc w:val="both"/>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One of the main aims of colonization was the “ci</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vilizing mission.” Civilization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this case meant the advancement of the concept o</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 rule of law from the colonial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perspective. This was to be deployed via the colonial Courts.</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However, it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important to remember that the British applied in-direct rule in East Africa. </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Under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regime, it was impossible to achieve the civilizing objective, and the i</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dea was quietly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dropped. Owing to increased law and order concerns, attent</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ion shifted from the civilizing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mission to one of maintenance of law-and-order.</w:t>
      </w:r>
    </w:p>
    <w:p w:rsidR="00B643B4" w:rsidRDefault="00B643B4" w:rsidP="00D876F9">
      <w:pPr>
        <w:autoSpaceDE w:val="0"/>
        <w:autoSpaceDN w:val="0"/>
        <w:adjustRightInd w:val="0"/>
        <w:jc w:val="both"/>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43B4" w:rsidRPr="00DC4831" w:rsidRDefault="00B643B4" w:rsidP="00D876F9">
      <w:pPr>
        <w:autoSpaceDE w:val="0"/>
        <w:autoSpaceDN w:val="0"/>
        <w:adjustRightInd w:val="0"/>
        <w:jc w:val="both"/>
        <w:rPr>
          <w:rFonts w:ascii="Gill Sans MT" w:hAnsi="Gill Sans MT" w:cs="MetaNormal-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subtle shift marked the beginning of the semi-institutionalization of the</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legal pluralism that the colonial administration introdu</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ced. The dual system of justice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was such that, at one end of the spectrum, we find the </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‘native Courts’ administered by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Chiefs and Headmen, and which operated as the first port-of-call for local disputes.</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one would exp</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ect, they applied Customary Law.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the other end of the spectrum were formal </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Courts. These were designed for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non-natives.</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Consequently, they applied Common Law.</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the middle of this spectrum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were tribunals staffed by white officials</w:t>
      </w:r>
      <w:r w:rsidRPr="00427BBB">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Commissioner</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who, interestingly, heard and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determined appeals from the native Courts.</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is the </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legacy of the colonial judicial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heritage: two separate justice systems ran by the colon</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ial administration. This system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interfered a great deal with existing local dispute resoluti</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regimes. The appeals system,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instance, was clearly problematic.</w:t>
      </w:r>
    </w:p>
    <w:p w:rsidR="00B643B4" w:rsidRDefault="00B643B4" w:rsidP="00D876F9">
      <w:pPr>
        <w:autoSpaceDE w:val="0"/>
        <w:autoSpaceDN w:val="0"/>
        <w:adjustRightInd w:val="0"/>
        <w:jc w:val="both"/>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43B4" w:rsidRPr="00427BBB" w:rsidRDefault="00B643B4" w:rsidP="00D876F9">
      <w:pPr>
        <w:autoSpaceDE w:val="0"/>
        <w:autoSpaceDN w:val="0"/>
        <w:adjustRightInd w:val="0"/>
        <w:jc w:val="both"/>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addition to Customary Law, Islamic Law wa</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practiced in certain parts of the country</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coming of the white colonialists </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simply opened another centre of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justice, albeit one that sought to subjugate all other</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This regime reigned supreme.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Customary Law in particular had to pass the repugnancy</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 in order for it to apply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otherwise it was summarily declared unlawful. Based on</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this provision, therefore, one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would argue that colonialism constrained Alternative Jus</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tice Systems (AJS). Yet, it was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 only in the dispute resolution arena that formal la</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 reigned supreme. In all other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spheres of life—including music, leadership, sports, art, lang</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uage, innovation and education—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native practices were deemed inferior.</w:t>
      </w:r>
    </w:p>
    <w:p w:rsidR="00B643B4" w:rsidRDefault="00B643B4" w:rsidP="00D876F9">
      <w:pPr>
        <w:autoSpaceDE w:val="0"/>
        <w:autoSpaceDN w:val="0"/>
        <w:adjustRightInd w:val="0"/>
        <w:jc w:val="both"/>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43B4" w:rsidRDefault="00B643B4" w:rsidP="00D876F9">
      <w:pPr>
        <w:autoSpaceDE w:val="0"/>
        <w:autoSpaceDN w:val="0"/>
        <w:adjustRightInd w:val="0"/>
        <w:jc w:val="both"/>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the immediate period after independence, the dual Court system was offici</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ally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abolished. A unitary Court system in K</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enya was established in 1967. African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customary law would still continue to be applied in the u</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nitary Courts for certain kinds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 civil claims, provided they passed the test under the repugnancy doctrine. Hence,</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repugnancy doctrine continued to act as a superintend</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ing doctrine over the evolution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 African Customary Law.</w:t>
      </w:r>
    </w:p>
    <w:p w:rsidR="00D876F9" w:rsidRPr="00427BBB" w:rsidRDefault="00D876F9" w:rsidP="00D876F9">
      <w:pPr>
        <w:autoSpaceDE w:val="0"/>
        <w:autoSpaceDN w:val="0"/>
        <w:adjustRightInd w:val="0"/>
        <w:jc w:val="both"/>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43B4" w:rsidRPr="00427BBB" w:rsidRDefault="00B643B4" w:rsidP="00D876F9">
      <w:pPr>
        <w:autoSpaceDE w:val="0"/>
        <w:autoSpaceDN w:val="0"/>
        <w:adjustRightInd w:val="0"/>
        <w:jc w:val="both"/>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Away from the State Courts, many Africans continued</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seeking justice and resolution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 their cases through their own justice systems and mecha</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nisms. The traditional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systems and mechanisms often proved more accessib</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 and trusted to them than the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 Courts. However, these systems and mechanism</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remained largely unrecognized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the legal order. Issues of African Customary Law were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only litigate</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 in the few cases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where claims were actually made with African Cu</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stomary Laws used as founding a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cause of action (for example, in land tenure cases where the Courts used the concept</w:t>
      </w:r>
    </w:p>
    <w:p w:rsidR="00B643B4" w:rsidRPr="00427BBB" w:rsidRDefault="00B643B4" w:rsidP="00D876F9">
      <w:pPr>
        <w:autoSpaceDE w:val="0"/>
        <w:autoSpaceDN w:val="0"/>
        <w:adjustRightInd w:val="0"/>
        <w:jc w:val="both"/>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 “African Trust”</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or as defences in certain civil and criminal cases</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Doctrinally, the </w:t>
      </w:r>
      <w:r w:rsidRPr="00427BBB">
        <w:rPr>
          <w:rFonts w:ascii="Gill Sans MT" w:hAnsi="Gill Sans MT" w:cs="GaramondPremrPro-It"/>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Judicature Act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placed African Customary Law hierarchically as the lowest source of</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 after the Constitution, Kenyan Statutes, English S</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tatutes of General Application,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Common Law. That said, there was significant interaction between</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formal and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informal systems. Considering Africans used both regim</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 it would be unreasonable to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expect the two systems to operate in isolation. They were</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bound to and indeed influenced </w:t>
      </w:r>
      <w:r w:rsidRPr="00427BBB">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each other both in terms of process and outcomes.</w:t>
      </w:r>
    </w:p>
    <w:p w:rsidR="00B643B4" w:rsidRDefault="00B643B4" w:rsidP="00D876F9">
      <w:pPr>
        <w:shd w:val="clear" w:color="auto" w:fill="FFFFFF"/>
        <w:jc w:val="both"/>
        <w:rPr>
          <w:rFonts w:ascii="Gill Sans MT" w:hAnsi="Gill Sans MT"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43B4" w:rsidRPr="00EB2498" w:rsidRDefault="00B643B4" w:rsidP="00D876F9">
      <w:pPr>
        <w:shd w:val="clear" w:color="auto" w:fill="FFFFFF"/>
        <w:jc w:val="both"/>
        <w:rPr>
          <w:rFonts w:ascii="Gill Sans MT" w:hAnsi="Gill Sans MT"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498">
        <w:rPr>
          <w:rFonts w:ascii="Gill Sans MT" w:hAnsi="Gill Sans MT"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Court </w:t>
      </w:r>
      <w:r>
        <w:rPr>
          <w:rFonts w:ascii="Gill Sans MT" w:hAnsi="Gill Sans MT"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Decisions t</w:t>
      </w:r>
      <w:r w:rsidRPr="00EB2498">
        <w:rPr>
          <w:rFonts w:ascii="Gill Sans MT" w:hAnsi="Gill Sans MT"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hat Support Alternative Justice Systems </w:t>
      </w:r>
      <w:r>
        <w:rPr>
          <w:rFonts w:ascii="Gill Sans MT" w:hAnsi="Gill Sans MT"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Mandate t</w:t>
      </w:r>
      <w:r w:rsidRPr="00EB2498">
        <w:rPr>
          <w:rFonts w:ascii="Gill Sans MT" w:hAnsi="Gill Sans MT"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Enhance Access To Justice.</w:t>
      </w:r>
    </w:p>
    <w:p w:rsidR="00B643B4" w:rsidRDefault="00B643B4" w:rsidP="00D876F9">
      <w:pPr>
        <w:jc w:val="both"/>
        <w:rPr>
          <w:rFonts w:ascii="Gill Sans MT" w:hAnsi="Gill Sans MT"/>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7BBB">
        <w:rPr>
          <w:rFonts w:ascii="Gill Sans MT" w:hAnsi="Gill Sans MT"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constitutional recognition of alternative justice systems as one of the principles to guide courts in the exercise of judicial authority </w:t>
      </w:r>
      <w:r w:rsidR="008B57E3">
        <w:rPr>
          <w:rFonts w:ascii="Gill Sans MT" w:hAnsi="Gill Sans MT"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cannot be gainsaid</w:t>
      </w:r>
      <w:r w:rsidRPr="00427BBB">
        <w:rPr>
          <w:rFonts w:ascii="Gill Sans MT" w:hAnsi="Gill Sans MT"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This recognition restated the place of alternative justice systems in the administration of justice. </w:t>
      </w:r>
      <w:r w:rsidRPr="004703E8">
        <w:rPr>
          <w:rStyle w:val="Strong"/>
          <w:rFonts w:ascii="Gill Sans MT" w:hAnsi="Gill Sans MT" w:cs="Arial"/>
          <w: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Article 11</w:t>
      </w:r>
      <w:r w:rsidRPr="00427BBB">
        <w:rPr>
          <w:rStyle w:val="Strong"/>
          <w:rFonts w:ascii="Gill Sans MT" w:hAnsi="Gill Sans MT"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427BBB">
        <w:rPr>
          <w:rFonts w:ascii="Gill Sans MT" w:hAnsi="Gill Sans MT"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recognises culture as </w:t>
      </w:r>
      <w:r w:rsidRPr="00427BBB">
        <w:rPr>
          <w:rStyle w:val="Emphasis"/>
          <w:rFonts w:ascii="Gill Sans MT" w:hAnsi="Gill Sans MT" w:cs="Arial"/>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foundation of the nation and as</w:t>
      </w:r>
      <w:r w:rsidRPr="00427BBB">
        <w:rPr>
          <w:rFonts w:ascii="Gill Sans MT" w:hAnsi="Gill Sans MT"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427BBB">
        <w:rPr>
          <w:rStyle w:val="Emphasis"/>
          <w:rFonts w:ascii="Gill Sans MT" w:hAnsi="Gill Sans MT" w:cs="Arial"/>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cumulative civilization of the Kenyan people and nation’</w:t>
      </w:r>
      <w:r w:rsidRPr="00427BBB">
        <w:rPr>
          <w:rFonts w:ascii="Gill Sans MT" w:hAnsi="Gill Sans MT"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8B57E3" w:rsidRDefault="008B57E3" w:rsidP="00D876F9">
      <w:pPr>
        <w:jc w:val="both"/>
        <w:rPr>
          <w:rFonts w:ascii="Gill Sans MT" w:hAnsi="Gill Sans MT"/>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43B4" w:rsidRPr="004703E8" w:rsidRDefault="00B643B4" w:rsidP="00D876F9">
      <w:pPr>
        <w:jc w:val="both"/>
        <w:rPr>
          <w:rFonts w:ascii="Gill Sans MT" w:hAnsi="Gill Sans MT" w:cs="Arial"/>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ill Sans MT" w:hAnsi="Gill Sans MT"/>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Courts have on various instances referred mattes to be handled under alternative justice systems where its deemed to be effective and justiciable. The High Court in </w:t>
      </w:r>
      <w:r w:rsidRPr="004703E8">
        <w:rPr>
          <w:rFonts w:ascii="Gill Sans MT" w:hAnsi="Gill Sans MT" w:cs="Arial"/>
          <w:b/>
          <w:bCs/>
          <w:i/>
          <w:color w:val="000000" w:themeColor="text1"/>
          <w:u w:val="singl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Embakasi East Court Company Limited &amp; another v Kenya Power &amp; Lighting Company [2019] eKLR</w:t>
      </w:r>
      <w:r>
        <w:rPr>
          <w:rFonts w:ascii="Gill Sans MT" w:hAnsi="Gill Sans MT" w:cs="Arial"/>
          <w:b/>
          <w:bCs/>
          <w:i/>
          <w:color w:val="000000" w:themeColor="text1"/>
          <w:u w:val="singl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Gill Sans MT" w:hAnsi="Gill Sans MT" w:cs="Arial"/>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held thus:</w:t>
      </w:r>
    </w:p>
    <w:p w:rsidR="00B643B4" w:rsidRPr="004703E8" w:rsidRDefault="00B643B4" w:rsidP="00D876F9">
      <w:pPr>
        <w:ind w:left="720"/>
        <w:jc w:val="both"/>
        <w:rPr>
          <w:rFonts w:ascii="Gill Sans MT" w:hAnsi="Gill Sans MT" w:cs="Arial"/>
          <w:bCs/>
          <w: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ill Sans MT" w:hAnsi="Gill Sans MT"/>
          <w: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703E8">
        <w:rPr>
          <w:rFonts w:ascii="Gill Sans MT" w:hAnsi="Gill Sans MT"/>
          <w: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net effect of this new legal framework which came into force while the ruling on the preliminary objection was pending is that it repealed the Energy Act of 2006 upon which the preliminary objection was substantially predicated. To do justice to the parties in the circumstances, the Court is obligated to give the parties the opportunity to re-examine the issue of alternative statutory dispute resolution mechanisms in the context of the new legal framework and to take appropriate steps. In my view, it would be inappropriate to ignore the new legal framework on alternative dispute resolution mechanisms in the new Energy Act of 2019. Similarly, it would be inappropriate to make a determination based on the Energy Act of 2019 without giving the parties the opportunity to address the court on the new legal framework or to consensually refer the dispute to the alternative legal forum prescribed by the new law.</w:t>
      </w:r>
      <w:r>
        <w:rPr>
          <w:rFonts w:ascii="Gill Sans MT" w:hAnsi="Gill Sans MT"/>
          <w: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703E8">
        <w:rPr>
          <w:rFonts w:ascii="Gill Sans MT" w:hAnsi="Gill Sans MT"/>
          <w: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8B57E3" w:rsidRDefault="008B57E3" w:rsidP="00D876F9">
      <w:pPr>
        <w:jc w:val="both"/>
        <w:rPr>
          <w:rStyle w:val="Strong"/>
          <w:rFonts w:ascii="Gill Sans MT" w:hAnsi="Gill Sans MT"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43B4" w:rsidRDefault="00B643B4" w:rsidP="00D876F9">
      <w:pPr>
        <w:jc w:val="both"/>
        <w:rPr>
          <w:rFonts w:ascii="Gill Sans MT" w:hAnsi="Gill Sans MT"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Strong"/>
          <w:rFonts w:ascii="Gill Sans MT" w:hAnsi="Gill Sans MT"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w:t>
      </w:r>
      <w:r w:rsidRPr="004703E8">
        <w:rPr>
          <w:rStyle w:val="Strong"/>
          <w:rFonts w:ascii="Gill Sans MT" w:hAnsi="Gill Sans MT" w:cs="Arial"/>
          <w: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Republic v Mohamed Abdow Mohamed High Court Criminal Case No. 86 of 2011 [2013] eKLR,</w:t>
      </w:r>
      <w:r w:rsidRPr="00427BBB">
        <w:rPr>
          <w:rStyle w:val="Strong"/>
          <w:rFonts w:ascii="Gill Sans MT" w:hAnsi="Gill Sans MT"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427BBB">
        <w:rPr>
          <w:rFonts w:ascii="Gill Sans MT" w:hAnsi="Gill Sans MT"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where the accused was facing murder charges. The families of the accused and the deceased had reached a settlement after some compensation was made and rituals conducted. The family of the deceased informed the prosecution by a letter that they did not wish to pursue the matter. The prosecution made an oral application to have the matter marked as settled citing </w:t>
      </w:r>
      <w:r w:rsidRPr="00427BBB">
        <w:rPr>
          <w:rStyle w:val="Strong"/>
          <w:rFonts w:ascii="Gill Sans MT" w:hAnsi="Gill Sans MT"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Article 159</w:t>
      </w:r>
      <w:r w:rsidRPr="00427BBB">
        <w:rPr>
          <w:rFonts w:ascii="Gill Sans MT" w:hAnsi="Gill Sans MT"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of the </w:t>
      </w:r>
      <w:r w:rsidRPr="004703E8">
        <w:rPr>
          <w:rStyle w:val="Strong"/>
          <w:rFonts w:ascii="Gill Sans MT" w:hAnsi="Gill Sans MT"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Constitution</w:t>
      </w:r>
      <w:r w:rsidRPr="004703E8">
        <w:rPr>
          <w:rFonts w:ascii="Gill Sans MT" w:hAnsi="Gill Sans MT"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427BBB">
        <w:rPr>
          <w:rFonts w:ascii="Gill Sans MT" w:hAnsi="Gill Sans MT"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the Affidavit of the deceased’s father. This was the proper course to take, involving the prosecution. The court proceeded to allow the application for withdrawal, citing the powers of the Director of Public Prosecutions to discontinue proceedings.  </w:t>
      </w:r>
    </w:p>
    <w:p w:rsidR="00EF592F" w:rsidRPr="004703E8" w:rsidRDefault="00EF592F" w:rsidP="00D876F9">
      <w:pPr>
        <w:jc w:val="both"/>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43B4" w:rsidRPr="00427BBB" w:rsidRDefault="00B643B4" w:rsidP="00D876F9">
      <w:pPr>
        <w:pStyle w:val="NormalWeb"/>
        <w:shd w:val="clear" w:color="auto" w:fill="FFFFFF"/>
        <w:spacing w:beforeAutospacing="0" w:after="150" w:afterAutospacing="0"/>
        <w:jc w:val="both"/>
        <w:rPr>
          <w:rFonts w:ascii="Gill Sans MT" w:hAnsi="Gill Sans M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427BBB">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imilarly in the case of </w:t>
      </w:r>
      <w:r w:rsidRPr="004703E8">
        <w:rPr>
          <w:rStyle w:val="Emphasis"/>
          <w:rFonts w:ascii="Gill Sans MT" w:hAnsi="Gill Sans MT"/>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International Legal Consultancy Group &amp; another vs. Ministry of Health &amp; 9 others, NRB HC Petition 99 of 2015 (2016) eKLR</w:t>
      </w:r>
      <w:r w:rsidRPr="00427BBB">
        <w:rPr>
          <w:rStyle w:val="Emphasis"/>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427BBB">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Honourable Justice Mumbi Ngugi, stated thus:-</w:t>
      </w:r>
    </w:p>
    <w:p w:rsidR="00B643B4" w:rsidRPr="00427BBB" w:rsidRDefault="00B643B4" w:rsidP="00D876F9">
      <w:pPr>
        <w:pStyle w:val="NormalWeb"/>
        <w:shd w:val="clear" w:color="auto" w:fill="FFFFFF"/>
        <w:spacing w:beforeAutospacing="0" w:after="150" w:afterAutospacing="0"/>
        <w:ind w:left="600"/>
        <w:jc w:val="both"/>
        <w:rPr>
          <w:rFonts w:ascii="Gill Sans MT" w:hAnsi="Gill Sans M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7BBB">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27BBB">
        <w:rPr>
          <w:rStyle w:val="Emphasis"/>
          <w:rFonts w:ascii="Gill Sans MT" w:hAnsi="Gill Sans MT"/>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in my view, apparent that the constitutional and legislative intent was to have all disputes between the two levels of government resolved through a clear process established specifically for the purpose by legislation, a process that emphasizes consultation and amicable resolution through processes such as arbitration rather than an adversarial court system. As a result, a separate dispute resolution mechanism for dealing with any disputes arising between the national and county governments, or between county governments, has been established.</w:t>
      </w:r>
    </w:p>
    <w:p w:rsidR="00B643B4" w:rsidRPr="00427BBB" w:rsidRDefault="00B643B4" w:rsidP="00D876F9">
      <w:pPr>
        <w:pStyle w:val="NormalWeb"/>
        <w:shd w:val="clear" w:color="auto" w:fill="FFFFFF"/>
        <w:spacing w:beforeAutospacing="0" w:after="150" w:afterAutospacing="0"/>
        <w:ind w:left="600"/>
        <w:jc w:val="both"/>
        <w:rPr>
          <w:rFonts w:ascii="Gill Sans MT" w:hAnsi="Gill Sans M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7BBB">
        <w:rPr>
          <w:rStyle w:val="Emphasis"/>
          <w:rFonts w:ascii="Gill Sans MT" w:hAnsi="Gill Sans MT"/>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Before a dispute arising between these parties can be placed before the courts, the Constitution and legislation require that a reasonable attempt at amicably resolving the matter be made. Indeed, if there was any doubt about this, section 35 of the Act clears it away with specific words. It provides as follows:</w:t>
      </w:r>
    </w:p>
    <w:p w:rsidR="00B643B4" w:rsidRPr="00427BBB" w:rsidRDefault="00B643B4" w:rsidP="00D876F9">
      <w:pPr>
        <w:pStyle w:val="NormalWeb"/>
        <w:shd w:val="clear" w:color="auto" w:fill="FFFFFF"/>
        <w:spacing w:beforeAutospacing="0" w:after="150" w:afterAutospacing="0"/>
        <w:ind w:left="600"/>
        <w:jc w:val="both"/>
        <w:rPr>
          <w:rFonts w:ascii="Gill Sans MT" w:hAnsi="Gill Sans M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7BBB">
        <w:rPr>
          <w:rStyle w:val="Emphasis"/>
          <w:rFonts w:ascii="Gill Sans MT" w:hAnsi="Gill Sans MT"/>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“Where all efforts of resolving a dispute under this Act fail, a party to the dispute may submit the matter for arbitration or institute judicial proceedings.”</w:t>
      </w:r>
    </w:p>
    <w:p w:rsidR="00B643B4" w:rsidRPr="00427BBB" w:rsidRDefault="00B643B4" w:rsidP="00D876F9">
      <w:pPr>
        <w:pStyle w:val="NormalWeb"/>
        <w:shd w:val="clear" w:color="auto" w:fill="FFFFFF"/>
        <w:spacing w:beforeAutospacing="0" w:after="150" w:afterAutospacing="0"/>
        <w:ind w:left="600"/>
        <w:jc w:val="both"/>
        <w:rPr>
          <w:rFonts w:ascii="Gill Sans MT" w:hAnsi="Gill Sans M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7BBB">
        <w:rPr>
          <w:rStyle w:val="Emphasis"/>
          <w:rFonts w:ascii="Gill Sans MT" w:hAnsi="Gill Sans MT"/>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legislative intention was therefore that judicial proceedings would only be resorted to once efforts at resolving the dispute between the two levels of government failed. The question is whether any attempt was made in this instance to resolve the matter in accordance with the Intergovernmental Relations Act before this petition was filed.”</w:t>
      </w:r>
    </w:p>
    <w:p w:rsidR="00B643B4" w:rsidRPr="004703E8" w:rsidRDefault="00B643B4" w:rsidP="00D876F9">
      <w:pPr>
        <w:jc w:val="both"/>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court in allowing withdrawal of a suit in </w:t>
      </w:r>
      <w:r w:rsidRPr="004703E8">
        <w:rPr>
          <w:rFonts w:ascii="Gill Sans MT" w:hAnsi="Gill Sans MT" w:cs="Arial"/>
          <w:b/>
          <w:bCs/>
          <w:i/>
          <w:color w:val="000000" w:themeColor="text1"/>
          <w:u w:val="singl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Republic v Adow Issack Kullow [2016] eKLR</w:t>
      </w:r>
      <w:r>
        <w:rPr>
          <w:rFonts w:ascii="Gill Sans MT" w:hAnsi="Gill Sans MT" w:cs="Arial"/>
          <w:b/>
          <w:bCs/>
          <w:i/>
          <w:color w:val="000000" w:themeColor="text1"/>
          <w:u w:val="singl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Gill Sans MT" w:hAnsi="Gill Sans MT" w:cs="Arial"/>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held thus:</w:t>
      </w:r>
    </w:p>
    <w:p w:rsidR="00B643B4" w:rsidRPr="004703E8" w:rsidRDefault="00B643B4" w:rsidP="00D876F9">
      <w:pPr>
        <w:pStyle w:val="NormalWeb"/>
        <w:shd w:val="clear" w:color="auto" w:fill="FFFFFF"/>
        <w:spacing w:beforeAutospacing="0" w:after="150" w:afterAutospacing="0"/>
        <w:ind w:left="720"/>
        <w:jc w:val="both"/>
        <w:rPr>
          <w:rFonts w:ascii="Gill Sans MT" w:hAnsi="Gill Sans MT" w:cs="Arial"/>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ill Sans MT" w:hAnsi="Gill Sans MT" w:cs="Arial"/>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703E8">
        <w:rPr>
          <w:rFonts w:ascii="Gill Sans MT" w:hAnsi="Gill Sans MT" w:cs="Arial"/>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appreciate that the charge brought against the accused person is a serious charge of murder. However, as the prosecuting counsel has correctly pointed out, this court cannot force witnesses to come and testify. Admittedly, it is the responsibility and duty of witnesses to assist the court and tender evidence for justice to be done. In the present case however, the witnesses are not available because the two clans Garre and Degodia have amicably settled the dispute through payment of compensation to the Degodia clan. In my view therefore and in the circumstances of this particular case, this court may invoke the provisions of Article 159 of the Constitution and promote alternative justice system, through the reconciliation which has already been conducted.</w:t>
      </w:r>
    </w:p>
    <w:p w:rsidR="00B643B4" w:rsidRPr="00D876F9" w:rsidRDefault="00B643B4" w:rsidP="00D876F9">
      <w:pPr>
        <w:pStyle w:val="NormalWeb"/>
        <w:shd w:val="clear" w:color="auto" w:fill="FFFFFF"/>
        <w:spacing w:beforeAutospacing="0" w:after="150" w:afterAutospacing="0"/>
        <w:ind w:left="720"/>
        <w:jc w:val="both"/>
        <w:rPr>
          <w:rFonts w:ascii="Gill Sans MT" w:hAnsi="Gill Sans MT"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03E8">
        <w:rPr>
          <w:rFonts w:ascii="Gill Sans MT" w:hAnsi="Gill Sans MT" w:cs="Arial"/>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Allowing the withdrawal of this case, as requested by the Prosecuting Counsel at this stage, does not in any case result in an acquittal of the accused, as he can still be charged for the same facts and same offence</w:t>
      </w:r>
      <w:r>
        <w:rPr>
          <w:rFonts w:ascii="Gill Sans MT" w:hAnsi="Gill Sans MT" w:cs="Arial"/>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B643B4" w:rsidRPr="004703E8" w:rsidRDefault="00B643B4" w:rsidP="00D876F9">
      <w:pPr>
        <w:spacing w:before="150" w:after="150"/>
        <w:jc w:val="both"/>
        <w:rPr>
          <w:rFonts w:ascii="Gill Sans MT" w:hAnsi="Gill Sans MT"/>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03E8">
        <w:rPr>
          <w:rFonts w:ascii="Gill Sans MT" w:hAnsi="Gill Sans MT" w:cs="Optima"/>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Constitution of Kenya, 2010 and the National Land Commission and other Commissions</w:t>
      </w:r>
    </w:p>
    <w:p w:rsidR="00B643B4" w:rsidRPr="00427BBB" w:rsidRDefault="00B643B4" w:rsidP="00D876F9">
      <w:pPr>
        <w:spacing w:before="150" w:after="150"/>
        <w:jc w:val="both"/>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7BBB">
        <w:rPr>
          <w:rFonts w:ascii="Gill Sans MT" w:hAnsi="Gill Sans MT" w:cs="Opti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The Constitution introduced the National Land Commission (NLC) as a Constitutional Commission under Chapter 15, Article 248 (2) (b).   Chapter 15 is devoted to “commissions and independent offices”.  Article 248 of the Constitution reads:</w:t>
      </w:r>
    </w:p>
    <w:p w:rsidR="00B643B4" w:rsidRPr="006A0561" w:rsidRDefault="00B643B4" w:rsidP="00D876F9">
      <w:pPr>
        <w:spacing w:before="150" w:after="150"/>
        <w:ind w:left="1440"/>
        <w:jc w:val="both"/>
        <w:rPr>
          <w:rFonts w:ascii="Gill Sans MT" w:hAnsi="Gill Sans MT"/>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0561">
        <w:rPr>
          <w:rFonts w:ascii="Gill Sans MT" w:hAnsi="Gill Sans MT" w:cs="Optima"/>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 This Chapter applies to the commissions specified in clause (2) and the independent offices specified in clause (3), except to the extent that this Constitution provides otherwise.</w:t>
      </w:r>
    </w:p>
    <w:p w:rsidR="00B643B4" w:rsidRPr="006A0561" w:rsidRDefault="00B643B4" w:rsidP="00D876F9">
      <w:pPr>
        <w:spacing w:before="150" w:after="150"/>
        <w:ind w:left="1440"/>
        <w:jc w:val="both"/>
        <w:rPr>
          <w:rFonts w:ascii="Gill Sans MT" w:hAnsi="Gill Sans MT"/>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0561">
        <w:rPr>
          <w:rFonts w:ascii="Gill Sans MT" w:hAnsi="Gill Sans MT" w:cs="Optima"/>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 The commissions include—</w:t>
      </w:r>
    </w:p>
    <w:p w:rsidR="00B643B4" w:rsidRPr="006A0561" w:rsidRDefault="00B643B4" w:rsidP="00D876F9">
      <w:pPr>
        <w:spacing w:before="150" w:after="150"/>
        <w:ind w:left="1440"/>
        <w:jc w:val="both"/>
        <w:rPr>
          <w:rFonts w:ascii="Gill Sans MT" w:hAnsi="Gill Sans MT"/>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0561">
        <w:rPr>
          <w:rFonts w:ascii="Gill Sans MT" w:hAnsi="Gill Sans MT" w:cs="Optima"/>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the Kenya National Human Rights and Equality Commission; </w:t>
      </w:r>
    </w:p>
    <w:p w:rsidR="00B643B4" w:rsidRPr="006A0561" w:rsidRDefault="00B643B4" w:rsidP="00D876F9">
      <w:pPr>
        <w:spacing w:before="150" w:after="150"/>
        <w:ind w:left="1440"/>
        <w:jc w:val="both"/>
        <w:rPr>
          <w:rFonts w:ascii="Gill Sans MT" w:hAnsi="Gill Sans MT"/>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0561">
        <w:rPr>
          <w:rFonts w:ascii="Gill Sans MT" w:hAnsi="Gill Sans MT" w:cs="Optima"/>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 the National Land Commission; </w:t>
      </w:r>
    </w:p>
    <w:p w:rsidR="00B643B4" w:rsidRPr="006A0561" w:rsidRDefault="00B643B4" w:rsidP="00D876F9">
      <w:pPr>
        <w:spacing w:before="150" w:after="150"/>
        <w:ind w:left="1440"/>
        <w:jc w:val="both"/>
        <w:rPr>
          <w:rFonts w:ascii="Gill Sans MT" w:hAnsi="Gill Sans MT"/>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0561">
        <w:rPr>
          <w:rFonts w:ascii="Gill Sans MT" w:hAnsi="Gill Sans MT" w:cs="Optima"/>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 the Independent Electoral and Boundaries Commission; among others</w:t>
      </w:r>
    </w:p>
    <w:p w:rsidR="00B643B4" w:rsidRPr="00427BBB" w:rsidRDefault="00B643B4" w:rsidP="00D876F9">
      <w:pPr>
        <w:spacing w:before="150" w:after="150"/>
        <w:jc w:val="both"/>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7BBB">
        <w:rPr>
          <w:rFonts w:ascii="Gill Sans MT" w:hAnsi="Gill Sans MT" w:cs="Opti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While some of these commissions were previously provided for under the 1969 Constitution, there had been no safeguard for their independence.  According to the CKRC Report (page 79), the reason for the formation of the current set of commissions was to introduce the element of </w:t>
      </w:r>
      <w:r w:rsidRPr="00427BBB">
        <w:rPr>
          <w:rFonts w:ascii="Gill Sans MT" w:hAnsi="Gill Sans MT" w:cs="Optima"/>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independence</w:t>
      </w:r>
      <w:r w:rsidRPr="00427BBB">
        <w:rPr>
          <w:rFonts w:ascii="Gill Sans MT" w:hAnsi="Gill Sans MT" w:cs="Opti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from the influence of other arms of Government.  The “Wako Draft” and the “Bomas Draft” had proposed the introduction of numbers of commissions; and the Committee of Experts’ Final Report, on such a scheme, noted (page 52) that: an increase in the number of commissions would lead to overlaps in functions-and thus, some of the functions should be performed by Government.</w:t>
      </w:r>
    </w:p>
    <w:p w:rsidR="00B643B4" w:rsidRPr="00427BBB" w:rsidRDefault="00B643B4" w:rsidP="00D876F9">
      <w:pPr>
        <w:spacing w:before="150" w:after="150"/>
        <w:jc w:val="both"/>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03E8">
        <w:rPr>
          <w:rFonts w:ascii="Gill Sans MT" w:hAnsi="Gill Sans MT" w:cs="Optim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Article 249</w:t>
      </w:r>
      <w:r w:rsidRPr="00427BBB">
        <w:rPr>
          <w:rFonts w:ascii="Gill Sans MT" w:hAnsi="Gill Sans MT" w:cs="Opti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Constitution specifies the essential purposes of the Commissions and Independent offices, as follows:</w:t>
      </w:r>
    </w:p>
    <w:p w:rsidR="00B643B4" w:rsidRPr="00427BBB" w:rsidRDefault="00B643B4" w:rsidP="00D876F9">
      <w:pPr>
        <w:spacing w:before="150" w:after="150"/>
        <w:ind w:left="1440"/>
        <w:jc w:val="both"/>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7BBB">
        <w:rPr>
          <w:rFonts w:ascii="Gill Sans MT" w:hAnsi="Gill Sans MT" w:cs="Opti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“(1)The objects of the commissions and the independent offices are to— </w:t>
      </w:r>
    </w:p>
    <w:p w:rsidR="00B643B4" w:rsidRPr="004703E8" w:rsidRDefault="00B643B4" w:rsidP="00D876F9">
      <w:pPr>
        <w:spacing w:before="150" w:after="150"/>
        <w:ind w:left="1440"/>
        <w:jc w:val="both"/>
        <w:rPr>
          <w:rFonts w:ascii="Gill Sans MT" w:hAnsi="Gill Sans MT"/>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7BBB">
        <w:rPr>
          <w:rFonts w:ascii="Gill Sans MT" w:hAnsi="Gill Sans MT" w:cs="Opti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703E8">
        <w:rPr>
          <w:rFonts w:ascii="Gill Sans MT" w:hAnsi="Gill Sans MT" w:cs="Optima"/>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protect the sovereignty of the people; </w:t>
      </w:r>
    </w:p>
    <w:p w:rsidR="00B643B4" w:rsidRPr="004703E8" w:rsidRDefault="00B643B4" w:rsidP="00D876F9">
      <w:pPr>
        <w:spacing w:before="150" w:after="150"/>
        <w:ind w:left="1440"/>
        <w:jc w:val="both"/>
        <w:rPr>
          <w:rFonts w:ascii="Gill Sans MT" w:hAnsi="Gill Sans MT"/>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03E8">
        <w:rPr>
          <w:rFonts w:ascii="Gill Sans MT" w:hAnsi="Gill Sans MT" w:cs="Optima"/>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 secure the observance by all State organs of democratic values and principles; and </w:t>
      </w:r>
    </w:p>
    <w:p w:rsidR="00B643B4" w:rsidRPr="004703E8" w:rsidRDefault="00B643B4" w:rsidP="00D876F9">
      <w:pPr>
        <w:spacing w:before="150" w:after="150"/>
        <w:ind w:left="1440"/>
        <w:jc w:val="both"/>
        <w:rPr>
          <w:rFonts w:ascii="Gill Sans MT" w:hAnsi="Gill Sans MT"/>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03E8">
        <w:rPr>
          <w:rFonts w:ascii="Gill Sans MT" w:hAnsi="Gill Sans MT" w:cs="Optima"/>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  promote constitutionalism. </w:t>
      </w:r>
    </w:p>
    <w:p w:rsidR="00B643B4" w:rsidRPr="004703E8" w:rsidRDefault="00B643B4" w:rsidP="00D876F9">
      <w:pPr>
        <w:spacing w:before="150" w:after="150"/>
        <w:ind w:left="1440"/>
        <w:jc w:val="both"/>
        <w:rPr>
          <w:rFonts w:ascii="Gill Sans MT" w:hAnsi="Gill Sans MT"/>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03E8">
        <w:rPr>
          <w:rFonts w:ascii="Gill Sans MT" w:hAnsi="Gill Sans MT" w:cs="Optima"/>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 The commissions and the holders of independent offices— </w:t>
      </w:r>
    </w:p>
    <w:p w:rsidR="00B643B4" w:rsidRPr="004703E8" w:rsidRDefault="00B643B4" w:rsidP="00D876F9">
      <w:pPr>
        <w:spacing w:before="150" w:after="150"/>
        <w:ind w:left="1440"/>
        <w:jc w:val="both"/>
        <w:rPr>
          <w:rFonts w:ascii="Gill Sans MT" w:hAnsi="Gill Sans MT"/>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03E8">
        <w:rPr>
          <w:rFonts w:ascii="Gill Sans MT" w:hAnsi="Gill Sans MT" w:cs="Optima"/>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are subject only to this Constitution and the law; and </w:t>
      </w:r>
    </w:p>
    <w:p w:rsidR="00B643B4" w:rsidRPr="004703E8" w:rsidRDefault="00B643B4" w:rsidP="00D876F9">
      <w:pPr>
        <w:spacing w:before="150" w:after="150"/>
        <w:ind w:left="1440"/>
        <w:jc w:val="both"/>
        <w:rPr>
          <w:rFonts w:ascii="Gill Sans MT" w:hAnsi="Gill Sans MT"/>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03E8">
        <w:rPr>
          <w:rFonts w:ascii="Gill Sans MT" w:hAnsi="Gill Sans MT" w:cs="Optima"/>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 are independent and not subject to direction or contr</w:t>
      </w:r>
      <w:r>
        <w:rPr>
          <w:rFonts w:ascii="Gill Sans MT" w:hAnsi="Gill Sans MT" w:cs="Optima"/>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ol by any person or authority. </w:t>
      </w:r>
    </w:p>
    <w:p w:rsidR="00B643B4" w:rsidRDefault="00B643B4" w:rsidP="00D876F9">
      <w:pPr>
        <w:jc w:val="both"/>
        <w:rPr>
          <w:rFonts w:ascii="Gill Sans MT" w:eastAsia="Calibri"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213F">
        <w:rPr>
          <w:rFonts w:ascii="Gill Sans MT" w:eastAsia="Calibri" w:hAnsi="Gill Sans MT"/>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Article 252(1)</w:t>
      </w:r>
      <w:r w:rsidRPr="0064213F">
        <w:rPr>
          <w:rFonts w:ascii="Gill Sans MT" w:eastAsia="Calibri"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Constitution provides that each commission, and each holder of an independent office (listed in Article 248) (a) may conduct investigations on its own initiative or on a complaint made by a member of the public; and has the powers necessary for conciliation, mediation and negotiation.</w:t>
      </w:r>
    </w:p>
    <w:p w:rsidR="0008489D" w:rsidRDefault="0008489D" w:rsidP="00D876F9">
      <w:pPr>
        <w:jc w:val="both"/>
        <w:rPr>
          <w:rFonts w:ascii="Gill Sans MT" w:eastAsia="Calibri"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8489D" w:rsidRPr="0064213F" w:rsidRDefault="0008489D" w:rsidP="00D876F9">
      <w:pPr>
        <w:jc w:val="both"/>
        <w:rPr>
          <w:rFonts w:ascii="Gill Sans MT" w:eastAsia="Calibri"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ill Sans MT" w:hAnsi="Gill Sans MT"/>
        </w:rPr>
        <w:lastRenderedPageBreak/>
        <w:t>As such Commissions</w:t>
      </w:r>
      <w:r w:rsidRPr="00336F3D">
        <w:rPr>
          <w:rFonts w:ascii="Gill Sans MT" w:hAnsi="Gill Sans MT"/>
        </w:rPr>
        <w:t xml:space="preserve"> </w:t>
      </w:r>
      <w:r>
        <w:rPr>
          <w:rFonts w:ascii="Gill Sans MT" w:hAnsi="Gill Sans MT"/>
        </w:rPr>
        <w:t xml:space="preserve">have been mandated to </w:t>
      </w:r>
      <w:r>
        <w:rPr>
          <w:rFonts w:ascii="Gill Sans MT" w:hAnsi="Gill Sans MT"/>
          <w:color w:val="000000" w:themeColor="text1"/>
          <w14:shadow w14:blurRad="38100" w14:dist="19050" w14:dir="2700000" w14:sx="100000" w14:sy="100000" w14:kx="0" w14:ky="0" w14:algn="tl">
            <w14:schemeClr w14:val="dk1">
              <w14:alpha w14:val="60000"/>
            </w14:schemeClr>
          </w14:shadow>
        </w:rPr>
        <w:t>make access to justice achievable including in the land sector. The National Land Commission has thus exercised ADR, TDR and other forms of AJS as a means of addressing land-related disputes. These alternative ways of enhancing access to justice have been associated with tremendous benefits including providing cost effective, speedy and less formalistic remedies to the aggrieved parties in land-related cases.</w:t>
      </w:r>
    </w:p>
    <w:p w:rsidR="00EF592F" w:rsidRDefault="00EF592F" w:rsidP="00D876F9">
      <w:pPr>
        <w:jc w:val="both"/>
        <w:rPr>
          <w:rFonts w:ascii="Gill Sans MT" w:hAnsi="Gill Sans MT"/>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43B4" w:rsidRPr="0084144D" w:rsidRDefault="00B643B4" w:rsidP="00D876F9">
      <w:pPr>
        <w:jc w:val="both"/>
        <w:rPr>
          <w:rFonts w:ascii="Gill Sans MT" w:hAnsi="Gill Sans MT"/>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144D">
        <w:rPr>
          <w:rFonts w:ascii="Gill Sans MT" w:hAnsi="Gill Sans MT"/>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Alternative Justice System Policy</w:t>
      </w:r>
    </w:p>
    <w:p w:rsidR="00B643B4" w:rsidRDefault="00B643B4" w:rsidP="00D876F9">
      <w:pPr>
        <w:autoSpaceDE w:val="0"/>
        <w:autoSpaceDN w:val="0"/>
        <w:adjustRightInd w:val="0"/>
        <w:jc w:val="both"/>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w:t>
      </w:r>
      <w:r w:rsidR="005224AD">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Alternative Justice System </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policy </w:t>
      </w:r>
      <w:r w:rsidR="005224AD">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prepared by the Judiciary </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appreciates the fact that </w:t>
      </w:r>
      <w:r w:rsidRPr="00584802">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Kenya’s communities have, for generations, developed their ow</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 justice systems that have and </w:t>
      </w:r>
      <w:r w:rsidRPr="00584802">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continue to hold societies together. </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recognizes that o</w:t>
      </w:r>
      <w:r w:rsidRPr="00584802">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 of the core principles laid down in the Constitution to guide the administration of justice</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84802">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the exercise of judicial authority, is the requirement to embra</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 alternative forms of dispute </w:t>
      </w:r>
      <w:r w:rsidRPr="00584802">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resolution, including traditional dispute resolution mechanisms. Th</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requirement is a fundamental </w:t>
      </w:r>
      <w:r w:rsidRPr="00584802">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shift from the approach to the idea and concept of justice, especially to our Kenyan context.</w:t>
      </w:r>
    </w:p>
    <w:p w:rsidR="005224AD" w:rsidRPr="00584802" w:rsidRDefault="005224AD" w:rsidP="00D876F9">
      <w:pPr>
        <w:autoSpaceDE w:val="0"/>
        <w:autoSpaceDN w:val="0"/>
        <w:adjustRightInd w:val="0"/>
        <w:jc w:val="both"/>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43B4" w:rsidRDefault="00B643B4" w:rsidP="00D876F9">
      <w:pPr>
        <w:autoSpaceDE w:val="0"/>
        <w:autoSpaceDN w:val="0"/>
        <w:adjustRightInd w:val="0"/>
        <w:jc w:val="both"/>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policy notes that even though </w:t>
      </w:r>
      <w:r w:rsidRPr="00584802">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justice dispensed by the </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Courts has occupied the centre- </w:t>
      </w:r>
      <w:r w:rsidRPr="00584802">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stage in the administration of justice, the reality is that the vast m</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ajority of disputes </w:t>
      </w:r>
      <w:r w:rsidRPr="00584802">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among Kenyans are resolved through j</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ustice systems that are outside </w:t>
      </w:r>
      <w:r w:rsidRPr="00584802">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formal Court process. Therefore, the constitutional gu</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idance to embrace and recognize </w:t>
      </w:r>
      <w:r w:rsidRPr="00584802">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Alternative Justice Systems is located within a wider frame of respons</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that addresses, holistically, </w:t>
      </w:r>
      <w:r w:rsidRPr="00584802">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concept of justice in the Kenyan context.</w:t>
      </w:r>
    </w:p>
    <w:p w:rsidR="005224AD" w:rsidRPr="00584802" w:rsidRDefault="005224AD" w:rsidP="00D876F9">
      <w:pPr>
        <w:autoSpaceDE w:val="0"/>
        <w:autoSpaceDN w:val="0"/>
        <w:adjustRightInd w:val="0"/>
        <w:jc w:val="both"/>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43B4" w:rsidRPr="00584802" w:rsidRDefault="00B643B4" w:rsidP="00D876F9">
      <w:pPr>
        <w:autoSpaceDE w:val="0"/>
        <w:autoSpaceDN w:val="0"/>
        <w:adjustRightInd w:val="0"/>
        <w:jc w:val="both"/>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4802">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Policy makes c</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lear recommendations and viable </w:t>
      </w:r>
      <w:r w:rsidRPr="00584802">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options on how the judicial system and Alternative Justice System</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can interact in a manner that </w:t>
      </w:r>
      <w:r w:rsidRPr="00584802">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 mutually reinforcing and focused on an effective system of justice.</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Policy also identifies </w:t>
      </w:r>
      <w:r w:rsidRPr="00584802">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useful and immediate steps to be taken in order to anima</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 this important aspect of the </w:t>
      </w:r>
      <w:r w:rsidRPr="00584802">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administration of justice. These steps include: identification of m</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atters to be brought under AJS, </w:t>
      </w:r>
      <w:r w:rsidRPr="00584802">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regulation of practitioners of AJS, appropriate procedures and processes in </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AJS, appropriate interventions, </w:t>
      </w:r>
      <w:r w:rsidRPr="00584802">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resource allocation to support the process.</w:t>
      </w:r>
      <w:r w:rsidR="005224AD">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84802">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More importantly, </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584802">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icy offers a dialogic space for </w:t>
      </w:r>
      <w:r w:rsidRPr="00584802">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both the Judiciary and Alternative Justice Systems to deliver on t</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 transformative vision of the </w:t>
      </w:r>
      <w:r w:rsidRPr="00584802">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Constitution of Kenya: reversal of structures that lead to gender o</w:t>
      </w:r>
      <w:r>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ppression; social injustice and </w:t>
      </w:r>
      <w:r w:rsidRPr="00584802">
        <w:rPr>
          <w:rFonts w:ascii="Gill Sans MT" w:hAnsi="Gill Sans MT" w:cs="GaramondPremr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stigma; cultural domination; distributive and social injustice and other forms of oppression.</w:t>
      </w:r>
    </w:p>
    <w:p w:rsidR="00B643B4" w:rsidRDefault="00B643B4" w:rsidP="00D876F9">
      <w:pPr>
        <w:jc w:val="both"/>
        <w:rPr>
          <w:rFonts w:ascii="Gill Sans MT" w:hAnsi="Gill Sans MT"/>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43B4" w:rsidRPr="001715B3" w:rsidRDefault="00B643B4" w:rsidP="00D876F9">
      <w:pPr>
        <w:jc w:val="both"/>
        <w:rPr>
          <w:rFonts w:ascii="Gill Sans MT" w:hAnsi="Gill Sans MT"/>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15B3">
        <w:rPr>
          <w:rFonts w:ascii="Gill Sans MT" w:hAnsi="Gill Sans MT"/>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VARIOUS REPORTS ON ACCESS TO JUSTICE</w:t>
      </w:r>
    </w:p>
    <w:p w:rsidR="00B643B4" w:rsidRPr="001715B3" w:rsidRDefault="00B643B4" w:rsidP="00D876F9">
      <w:pPr>
        <w:pStyle w:val="ListParagraph"/>
        <w:numPr>
          <w:ilvl w:val="0"/>
          <w:numId w:val="3"/>
        </w:numPr>
        <w:spacing w:line="240" w:lineRule="auto"/>
        <w:jc w:val="both"/>
        <w:rPr>
          <w:rFonts w:ascii="Gill Sans MT" w:hAnsi="Gill Sans MT"/>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15B3">
        <w:rPr>
          <w:rFonts w:ascii="Gill Sans MT" w:hAnsi="Gill Sans MT"/>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Truth Justice and Reconciliation Commission Report</w:t>
      </w:r>
    </w:p>
    <w:p w:rsidR="00B643B4" w:rsidRPr="00427BBB" w:rsidRDefault="00B643B4" w:rsidP="00D876F9">
      <w:pPr>
        <w:pStyle w:val="Pa9"/>
        <w:spacing w:after="200" w:line="240" w:lineRule="auto"/>
        <w:jc w:val="both"/>
        <w:rPr>
          <w:rFonts w:ascii="Gill Sans MT" w:hAnsi="Gill Sans MT" w:cs="Garamond"/>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4"/>
          <w:rFonts w:ascii="Gill Sans MT" w:hAnsi="Gill Sans MT"/>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access to j</w:t>
      </w:r>
      <w:r w:rsidRPr="00427BBB">
        <w:rPr>
          <w:rStyle w:val="A4"/>
          <w:rFonts w:ascii="Gill Sans MT" w:hAnsi="Gill Sans MT"/>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ustice</w:t>
      </w:r>
      <w:r>
        <w:rPr>
          <w:rStyle w:val="A4"/>
          <w:rFonts w:ascii="Gill Sans MT" w:hAnsi="Gill Sans MT"/>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commission recommended as follows</w:t>
      </w:r>
      <w:r w:rsidRPr="00427BBB">
        <w:rPr>
          <w:rStyle w:val="A4"/>
          <w:rFonts w:ascii="Gill Sans MT" w:hAnsi="Gill Sans MT"/>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Gill Sans MT" w:hAnsi="Gill Sans MT" w:cs="Garamond"/>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the </w:t>
      </w:r>
      <w:r>
        <w:rPr>
          <w:rStyle w:val="A4"/>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r w:rsidRPr="00427BBB">
        <w:rPr>
          <w:rStyle w:val="A4"/>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enyan minority groups and indigenous peoples have been largely excluded from accessing justice on mult</w:t>
      </w:r>
      <w:r>
        <w:rPr>
          <w:rStyle w:val="A4"/>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iple levels throughout the commission </w:t>
      </w:r>
      <w:r w:rsidRPr="00427BBB">
        <w:rPr>
          <w:rStyle w:val="A4"/>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mandate period. </w:t>
      </w:r>
      <w:r>
        <w:rPr>
          <w:rFonts w:ascii="Gill Sans MT" w:hAnsi="Gill Sans MT" w:cs="Garamond"/>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Thus </w:t>
      </w:r>
      <w:r>
        <w:rPr>
          <w:rStyle w:val="A4"/>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427BBB">
        <w:rPr>
          <w:rStyle w:val="A4"/>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the means through which individuals and groups vindicate their </w:t>
      </w:r>
      <w:r w:rsidRPr="00427BBB">
        <w:rPr>
          <w:rStyle w:val="A4"/>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other human rights, for minorities and marginalised groups, access to justice encompasses customary justice systems, formal justice mechanisms, administrative mechanisms, legal aid policy and legal awar</w:t>
      </w:r>
      <w:r>
        <w:rPr>
          <w:rStyle w:val="A4"/>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eness. In this respect, the commission discussed</w:t>
      </w:r>
      <w:r w:rsidRPr="00427BBB">
        <w:rPr>
          <w:rStyle w:val="A4"/>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various challenges relating to access to justice for these groups, including: </w:t>
      </w:r>
    </w:p>
    <w:p w:rsidR="00B643B4" w:rsidRPr="006A0561" w:rsidRDefault="00B643B4" w:rsidP="00D876F9">
      <w:pPr>
        <w:pStyle w:val="Pa13"/>
        <w:spacing w:after="200" w:line="240" w:lineRule="auto"/>
        <w:ind w:left="1040" w:hanging="340"/>
        <w:jc w:val="both"/>
        <w:rPr>
          <w:rFonts w:ascii="Gill Sans MT" w:hAnsi="Gill Sans MT" w:cs="Garamond"/>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0561">
        <w:rPr>
          <w:rStyle w:val="A10"/>
          <w:rFonts w:ascii="Gill Sans MT" w:hAnsi="Gill Sans MT"/>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A0561">
        <w:rPr>
          <w:rStyle w:val="A4"/>
          <w:rFonts w:ascii="Gill Sans MT" w:hAnsi="Gill Sans MT"/>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Limited knowledge of rights; </w:t>
      </w:r>
    </w:p>
    <w:p w:rsidR="00B643B4" w:rsidRPr="006A0561" w:rsidRDefault="00B643B4" w:rsidP="005224AD">
      <w:pPr>
        <w:pStyle w:val="Pa13"/>
        <w:spacing w:after="200" w:line="240" w:lineRule="auto"/>
        <w:ind w:left="1040" w:hanging="340"/>
        <w:jc w:val="both"/>
        <w:rPr>
          <w:rFonts w:ascii="Gill Sans MT" w:hAnsi="Gill Sans MT" w:cs="Garamond"/>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0561">
        <w:rPr>
          <w:rStyle w:val="A10"/>
          <w:rFonts w:ascii="Gill Sans MT" w:hAnsi="Gill Sans MT"/>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A0561">
        <w:rPr>
          <w:rStyle w:val="A4"/>
          <w:rFonts w:ascii="Gill Sans MT" w:hAnsi="Gill Sans MT"/>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Barriers to access to justice (including physical access to formal mechanisms, financial access and legal</w:t>
      </w:r>
      <w:r w:rsidR="005224AD">
        <w:rPr>
          <w:rStyle w:val="A4"/>
          <w:rFonts w:ascii="Gill Sans MT" w:hAnsi="Gill Sans MT"/>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A0561">
        <w:rPr>
          <w:rStyle w:val="A4"/>
          <w:rFonts w:ascii="Gill Sans MT" w:hAnsi="Gill Sans MT"/>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aid, and cultural barriers to justice); and </w:t>
      </w:r>
    </w:p>
    <w:p w:rsidR="00B643B4" w:rsidRPr="00427BBB" w:rsidRDefault="00B643B4" w:rsidP="00D876F9">
      <w:pPr>
        <w:pStyle w:val="Pa13"/>
        <w:spacing w:after="200" w:line="240" w:lineRule="auto"/>
        <w:ind w:left="1040" w:hanging="340"/>
        <w:jc w:val="both"/>
        <w:rPr>
          <w:rFonts w:ascii="Gill Sans MT" w:hAnsi="Gill Sans MT" w:cs="Garamond"/>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0561">
        <w:rPr>
          <w:rStyle w:val="A10"/>
          <w:rFonts w:ascii="Gill Sans MT" w:hAnsi="Gill Sans MT"/>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A0561">
        <w:rPr>
          <w:rStyle w:val="A4"/>
          <w:rFonts w:ascii="Gill Sans MT" w:hAnsi="Gill Sans MT"/>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Institutional arrangements (including customary systems and Kadhis’ Courts</w:t>
      </w:r>
      <w:r w:rsidRPr="00427BBB">
        <w:rPr>
          <w:rStyle w:val="A4"/>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B643B4" w:rsidRPr="00427BBB" w:rsidRDefault="00B643B4" w:rsidP="00D876F9">
      <w:pPr>
        <w:jc w:val="both"/>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4"/>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commission</w:t>
      </w:r>
      <w:r w:rsidRPr="00427BBB">
        <w:rPr>
          <w:rStyle w:val="A4"/>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further found that the state failed to implement important judicial decisions related to promoting and protecting the rights of minority groups, such as the Ilchamu</w:t>
      </w:r>
      <w:r>
        <w:rPr>
          <w:rStyle w:val="A4"/>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and Endorois’ decisions. Which trend had </w:t>
      </w:r>
      <w:r w:rsidRPr="00427BBB">
        <w:rPr>
          <w:rStyle w:val="A4"/>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consistently undermined minority groups’ confidence in the ability of the Kenyan justice system </w:t>
      </w:r>
      <w:r>
        <w:rPr>
          <w:rStyle w:val="A4"/>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deliver substantive equality.</w:t>
      </w:r>
    </w:p>
    <w:p w:rsidR="005224AD" w:rsidRDefault="005224AD" w:rsidP="00D876F9">
      <w:pPr>
        <w:pStyle w:val="Pa27"/>
        <w:spacing w:after="200" w:line="240" w:lineRule="auto"/>
        <w:jc w:val="both"/>
        <w:rPr>
          <w:rStyle w:val="A4"/>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43B4" w:rsidRPr="00427BBB" w:rsidRDefault="00B643B4" w:rsidP="00D876F9">
      <w:pPr>
        <w:pStyle w:val="Pa27"/>
        <w:spacing w:after="200" w:line="240" w:lineRule="auto"/>
        <w:jc w:val="both"/>
        <w:rPr>
          <w:rFonts w:ascii="Gill Sans MT" w:hAnsi="Gill Sans MT" w:cs="Garamond"/>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4"/>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commission further recommended for the establishment of the </w:t>
      </w:r>
      <w:r w:rsidRPr="00427BBB">
        <w:rPr>
          <w:rStyle w:val="A4"/>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Implementation Committee </w:t>
      </w:r>
      <w:r>
        <w:rPr>
          <w:rStyle w:val="A4"/>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the mandate of</w:t>
      </w:r>
      <w:r w:rsidRPr="00427BBB">
        <w:rPr>
          <w:rStyle w:val="A4"/>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process</w:t>
      </w:r>
      <w:r>
        <w:rPr>
          <w:rStyle w:val="A4"/>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ing</w:t>
      </w:r>
      <w:r w:rsidRPr="00427BBB">
        <w:rPr>
          <w:rStyle w:val="A4"/>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review</w:t>
      </w:r>
      <w:r>
        <w:rPr>
          <w:rStyle w:val="A4"/>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ing</w:t>
      </w:r>
      <w:r w:rsidRPr="00427BBB">
        <w:rPr>
          <w:rStyle w:val="A4"/>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land claims and forward them to the National Land Commission;</w:t>
      </w:r>
      <w:r w:rsidR="005224AD">
        <w:rPr>
          <w:rStyle w:val="A4"/>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Style w:val="A4"/>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Implementation Committee was to</w:t>
      </w:r>
      <w:r w:rsidRPr="00427BBB">
        <w:rPr>
          <w:rStyle w:val="A4"/>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develop guidelines for: </w:t>
      </w:r>
    </w:p>
    <w:p w:rsidR="00B643B4" w:rsidRDefault="00B643B4" w:rsidP="00D876F9">
      <w:pPr>
        <w:pStyle w:val="Pa40"/>
        <w:numPr>
          <w:ilvl w:val="0"/>
          <w:numId w:val="1"/>
        </w:numPr>
        <w:spacing w:after="200" w:line="240" w:lineRule="auto"/>
        <w:jc w:val="both"/>
        <w:rPr>
          <w:rFonts w:ascii="Gill Sans MT" w:hAnsi="Gill Sans MT" w:cs="Garamond"/>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7BBB">
        <w:rPr>
          <w:rStyle w:val="A4"/>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Standardization of community historical injustices claims; </w:t>
      </w:r>
    </w:p>
    <w:p w:rsidR="00B643B4" w:rsidRDefault="00B643B4" w:rsidP="00D876F9">
      <w:pPr>
        <w:pStyle w:val="Pa40"/>
        <w:numPr>
          <w:ilvl w:val="0"/>
          <w:numId w:val="1"/>
        </w:numPr>
        <w:spacing w:after="200" w:line="240" w:lineRule="auto"/>
        <w:jc w:val="both"/>
        <w:rPr>
          <w:rStyle w:val="A4"/>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0F38">
        <w:rPr>
          <w:rStyle w:val="A4"/>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Investigating land claims in consultation</w:t>
      </w:r>
      <w:r>
        <w:rPr>
          <w:rStyle w:val="A4"/>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and following best practices;</w:t>
      </w:r>
    </w:p>
    <w:p w:rsidR="00B643B4" w:rsidRDefault="00B643B4" w:rsidP="00D876F9">
      <w:pPr>
        <w:pStyle w:val="Pa40"/>
        <w:numPr>
          <w:ilvl w:val="0"/>
          <w:numId w:val="1"/>
        </w:numPr>
        <w:spacing w:after="200" w:line="240" w:lineRule="auto"/>
        <w:jc w:val="both"/>
        <w:rPr>
          <w:rFonts w:ascii="Gill Sans MT" w:hAnsi="Gill Sans MT" w:cs="Garamond"/>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0F38">
        <w:rPr>
          <w:rStyle w:val="A4"/>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Setting the level of evidence required (at a minimum – clear and convincing); and </w:t>
      </w:r>
    </w:p>
    <w:p w:rsidR="00B643B4" w:rsidRPr="00860F38" w:rsidRDefault="00B643B4" w:rsidP="00D876F9">
      <w:pPr>
        <w:pStyle w:val="Pa40"/>
        <w:numPr>
          <w:ilvl w:val="0"/>
          <w:numId w:val="1"/>
        </w:numPr>
        <w:spacing w:after="200" w:line="240" w:lineRule="auto"/>
        <w:jc w:val="both"/>
        <w:rPr>
          <w:rFonts w:ascii="Gill Sans MT" w:hAnsi="Gill Sans MT" w:cs="Garamond"/>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0F38">
        <w:rPr>
          <w:rStyle w:val="A4"/>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Identifying overlapping claims and recommend facilitated Alternative Dispute Resolution mechanisms </w:t>
      </w:r>
    </w:p>
    <w:p w:rsidR="00B643B4" w:rsidRPr="001715B3" w:rsidRDefault="00B643B4" w:rsidP="00D876F9">
      <w:pPr>
        <w:pStyle w:val="ListParagraph"/>
        <w:numPr>
          <w:ilvl w:val="0"/>
          <w:numId w:val="3"/>
        </w:numPr>
        <w:spacing w:line="240" w:lineRule="auto"/>
        <w:jc w:val="both"/>
        <w:rPr>
          <w:rFonts w:ascii="Gill Sans MT" w:hAnsi="Gill Sans MT"/>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15B3">
        <w:rPr>
          <w:rFonts w:ascii="Gill Sans MT" w:hAnsi="Gill Sans MT"/>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Waki Commission Report</w:t>
      </w:r>
    </w:p>
    <w:p w:rsidR="00B643B4" w:rsidRPr="00427BBB" w:rsidRDefault="00B643B4" w:rsidP="00D876F9">
      <w:pPr>
        <w:jc w:val="both"/>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commission recommended for the establishment of a</w:t>
      </w:r>
      <w:r w:rsidRPr="00427BBB">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special tribunal, to be known as the Special Tribunal for Kenya</w:t>
      </w:r>
      <w:r>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This was to</w:t>
      </w:r>
      <w:r w:rsidRPr="00427BBB">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 set up as a court that will sit within the territorial boundaries of the Republic of Kenya and seek accountability against persons bearing the greatest responsibility for crimes, particularly crimes against humanity, relating to the 2007 General Elections in Ke</w:t>
      </w:r>
      <w:r>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nya. The Special Tribunal was to </w:t>
      </w:r>
      <w:r w:rsidRPr="00427BBB">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achieve this through the investigation, prosecution and adjudication of such crimes</w:t>
      </w:r>
    </w:p>
    <w:p w:rsidR="00B643B4" w:rsidRPr="001715B3" w:rsidRDefault="00B643B4" w:rsidP="00D876F9">
      <w:pPr>
        <w:pStyle w:val="ListParagraph"/>
        <w:numPr>
          <w:ilvl w:val="0"/>
          <w:numId w:val="3"/>
        </w:numPr>
        <w:spacing w:line="240" w:lineRule="auto"/>
        <w:jc w:val="both"/>
        <w:rPr>
          <w:rFonts w:ascii="Gill Sans MT" w:hAnsi="Gill Sans MT"/>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15B3">
        <w:rPr>
          <w:rFonts w:ascii="Gill Sans MT" w:hAnsi="Gill Sans MT"/>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Bomas Draft</w:t>
      </w:r>
    </w:p>
    <w:p w:rsidR="00B643B4" w:rsidRDefault="00B643B4" w:rsidP="00D876F9">
      <w:pPr>
        <w:pStyle w:val="Default"/>
        <w:jc w:val="both"/>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access to justice, section 72 of the draft provided for the right to access to courts such that every person had</w:t>
      </w:r>
      <w:r w:rsidRPr="00427BBB">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right to have any dispute that can be resolved by the application of law decided in a fair </w:t>
      </w:r>
      <w:r w:rsidRPr="00427BBB">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public hearing before a court or, where appropriate, another independent tribunal or forum. </w:t>
      </w:r>
      <w:r>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Also, section 183 of provided for the principles to be applied by courts and tribunals while dispensing justice and these included:</w:t>
      </w:r>
    </w:p>
    <w:p w:rsidR="00B643B4" w:rsidRDefault="00B643B4" w:rsidP="00D876F9">
      <w:pPr>
        <w:pStyle w:val="Default"/>
        <w:numPr>
          <w:ilvl w:val="0"/>
          <w:numId w:val="2"/>
        </w:numPr>
        <w:jc w:val="both"/>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7BBB">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justice shall be done to all, irrespective of their status;</w:t>
      </w:r>
    </w:p>
    <w:p w:rsidR="00B643B4" w:rsidRDefault="00B643B4" w:rsidP="00D876F9">
      <w:pPr>
        <w:pStyle w:val="Default"/>
        <w:numPr>
          <w:ilvl w:val="0"/>
          <w:numId w:val="2"/>
        </w:numPr>
        <w:jc w:val="both"/>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7BBB">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justice shall not be delayed;</w:t>
      </w:r>
    </w:p>
    <w:p w:rsidR="00B643B4" w:rsidRDefault="00B643B4" w:rsidP="00D876F9">
      <w:pPr>
        <w:pStyle w:val="Default"/>
        <w:numPr>
          <w:ilvl w:val="0"/>
          <w:numId w:val="2"/>
        </w:numPr>
        <w:jc w:val="both"/>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7BBB">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adequate compensation shall be awarded to victims of wrongs;</w:t>
      </w:r>
    </w:p>
    <w:p w:rsidR="00B643B4" w:rsidRPr="00427BBB" w:rsidRDefault="00B643B4" w:rsidP="00D876F9">
      <w:pPr>
        <w:pStyle w:val="Default"/>
        <w:numPr>
          <w:ilvl w:val="0"/>
          <w:numId w:val="2"/>
        </w:numPr>
        <w:jc w:val="both"/>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7BBB">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reconciliation, mediation and arbitration between parties and the use of traditional courts, where appropriate, shall be promoted;</w:t>
      </w:r>
    </w:p>
    <w:p w:rsidR="00B643B4" w:rsidRPr="00427BBB" w:rsidRDefault="00B643B4" w:rsidP="00D876F9">
      <w:pPr>
        <w:pStyle w:val="Default"/>
        <w:jc w:val="both"/>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43B4" w:rsidRPr="00EC16C8" w:rsidRDefault="00B643B4" w:rsidP="00D876F9">
      <w:pPr>
        <w:pStyle w:val="Default"/>
        <w:numPr>
          <w:ilvl w:val="0"/>
          <w:numId w:val="3"/>
        </w:numPr>
        <w:jc w:val="both"/>
        <w:rPr>
          <w:rFonts w:ascii="Gill Sans MT" w:hAnsi="Gill Sans MT"/>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16C8">
        <w:rPr>
          <w:rFonts w:ascii="Gill Sans MT" w:hAnsi="Gill Sans MT"/>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Ndung’u Commission Report</w:t>
      </w:r>
    </w:p>
    <w:p w:rsidR="00B643B4" w:rsidRDefault="00B643B4" w:rsidP="00D876F9">
      <w:pPr>
        <w:pStyle w:val="Default"/>
        <w:jc w:val="both"/>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ill Sans MT" w:hAnsi="Gill Sans MT"/>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commission recommended for the e</w:t>
      </w:r>
      <w:r w:rsidRPr="00427BBB">
        <w:rPr>
          <w:rFonts w:ascii="Gill Sans MT" w:hAnsi="Gill Sans MT"/>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stablishment of a Land Titles Tribunal</w:t>
      </w:r>
      <w:r>
        <w:rPr>
          <w:rFonts w:ascii="Gill Sans MT" w:hAnsi="Gill Sans MT"/>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This was in appreciation of the </w:t>
      </w:r>
      <w:r w:rsidRPr="00427BBB">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fact that each case of a suspected illegal or irregula</w:t>
      </w:r>
      <w:r>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allocation of public land was to</w:t>
      </w:r>
      <w:r w:rsidRPr="00427BBB">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dealt with on its own merits. The</w:t>
      </w:r>
      <w:r w:rsidRPr="00427BBB">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Land Titles Trib</w:t>
      </w:r>
      <w:r>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unal was therefore </w:t>
      </w:r>
      <w:r w:rsidRPr="00427BBB">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embark upon the process of revocation and rectification of titles in the country.</w:t>
      </w:r>
    </w:p>
    <w:p w:rsidR="00D876F9" w:rsidRPr="00D876F9" w:rsidRDefault="00D876F9" w:rsidP="00D876F9">
      <w:pPr>
        <w:pStyle w:val="Default"/>
        <w:jc w:val="both"/>
        <w:rPr>
          <w:rFonts w:ascii="Gill Sans MT" w:hAnsi="Gill Sans MT"/>
          <w:bCs/>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43B4" w:rsidRPr="00427BBB" w:rsidRDefault="00B643B4" w:rsidP="00D876F9">
      <w:pPr>
        <w:pStyle w:val="Default"/>
        <w:jc w:val="both"/>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B643B4" w:rsidRPr="00427BBB">
          <w:headerReference w:type="even" r:id="rId8"/>
          <w:headerReference w:type="default" r:id="rId9"/>
          <w:footerReference w:type="even" r:id="rId10"/>
          <w:footerReference w:type="default" r:id="rId11"/>
          <w:headerReference w:type="first" r:id="rId12"/>
          <w:footerReference w:type="first" r:id="rId13"/>
          <w:pgSz w:w="11900" w:h="14120"/>
          <w:pgMar w:top="1400" w:right="900" w:bottom="0" w:left="900" w:header="720" w:footer="720" w:gutter="0"/>
          <w:cols w:space="720"/>
          <w:noEndnote/>
        </w:sectPr>
      </w:pPr>
      <w:r>
        <w:rPr>
          <w:rFonts w:ascii="Gill Sans MT" w:hAnsi="Gill Sans MT"/>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commission also recommended for the establishment of a Land Comm</w:t>
      </w:r>
      <w:r w:rsidRPr="00427BBB">
        <w:rPr>
          <w:rFonts w:ascii="Gill Sans MT" w:hAnsi="Gill Sans MT"/>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ission </w:t>
      </w:r>
      <w:r>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the Land Court division at the High court to solve land dispute</w:t>
      </w:r>
      <w:r w:rsidR="00560B21">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5A1DF1">
        <w:rPr>
          <w:rFonts w:ascii="Gill Sans MT" w:hAnsi="Gill Sans 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D876F9" w:rsidRDefault="00B643B4" w:rsidP="00791014">
      <w:pPr>
        <w:mirrorIndents/>
        <w:jc w:val="both"/>
        <w:rPr>
          <w:rFonts w:ascii="Gill Sans MT" w:hAnsi="Gill Sans MT" w:cs="Gill Sans MT"/>
          <w:b/>
          <w:bCs/>
          <w:color w:val="000000" w:themeColor="text1"/>
        </w:rPr>
      </w:pPr>
      <w:r w:rsidRPr="00B643B4">
        <w:rPr>
          <w:rFonts w:ascii="Gill Sans MT" w:hAnsi="Gill Sans MT" w:cs="Gill Sans MT"/>
          <w:b/>
          <w:bCs/>
          <w:color w:val="000000" w:themeColor="text1"/>
        </w:rPr>
        <w:lastRenderedPageBreak/>
        <w:t xml:space="preserve">CHAPTER </w:t>
      </w:r>
      <w:r>
        <w:rPr>
          <w:rFonts w:ascii="Gill Sans MT" w:hAnsi="Gill Sans MT" w:cs="Gill Sans MT"/>
          <w:b/>
          <w:bCs/>
          <w:color w:val="000000" w:themeColor="text1"/>
        </w:rPr>
        <w:t>3</w:t>
      </w:r>
    </w:p>
    <w:p w:rsidR="00D876F9" w:rsidRDefault="00D876F9" w:rsidP="00791014">
      <w:pPr>
        <w:mirrorIndents/>
        <w:jc w:val="both"/>
        <w:rPr>
          <w:rFonts w:ascii="Gill Sans MT" w:hAnsi="Gill Sans MT" w:cs="Gill Sans MT"/>
          <w:b/>
          <w:bCs/>
          <w:color w:val="000000" w:themeColor="text1"/>
          <w:u w:val="single"/>
        </w:rPr>
      </w:pPr>
    </w:p>
    <w:p w:rsidR="000F6E9A" w:rsidRPr="00D876F9" w:rsidRDefault="00A76A09" w:rsidP="00791014">
      <w:pPr>
        <w:mirrorIndents/>
        <w:jc w:val="both"/>
        <w:rPr>
          <w:rFonts w:ascii="Gill Sans MT" w:hAnsi="Gill Sans MT" w:cs="Gill Sans MT"/>
          <w:b/>
          <w:bCs/>
          <w:color w:val="000000" w:themeColor="text1"/>
        </w:rPr>
      </w:pPr>
      <w:r>
        <w:rPr>
          <w:rFonts w:ascii="Gill Sans MT" w:hAnsi="Gill Sans MT" w:cs="Gill Sans MT"/>
          <w:b/>
          <w:bCs/>
          <w:color w:val="000000" w:themeColor="text1"/>
          <w:u w:val="single"/>
        </w:rPr>
        <w:t xml:space="preserve">CASES WHERE DECISIONS MADE BY THE NLC ON THE GRANTS </w:t>
      </w:r>
    </w:p>
    <w:p w:rsidR="000F6E9A" w:rsidRDefault="00A76A09" w:rsidP="00791014">
      <w:pPr>
        <w:mirrorIndents/>
        <w:jc w:val="both"/>
        <w:rPr>
          <w:rFonts w:ascii="Gill Sans MT" w:hAnsi="Gill Sans MT" w:cs="Gill Sans MT"/>
          <w:b/>
          <w:bCs/>
          <w:color w:val="000000" w:themeColor="text1"/>
        </w:rPr>
      </w:pPr>
      <w:r>
        <w:rPr>
          <w:rFonts w:ascii="Gill Sans MT" w:hAnsi="Gill Sans MT" w:cs="Gill Sans MT"/>
          <w:b/>
          <w:bCs/>
          <w:color w:val="000000" w:themeColor="text1"/>
          <w:u w:val="single"/>
        </w:rPr>
        <w:t>REVIEWED WERE OVERTURNED BY THE COURTS- WHY WERE THEY OVERTURNED</w:t>
      </w:r>
    </w:p>
    <w:p w:rsidR="00BB4B7A" w:rsidRDefault="00BB4B7A" w:rsidP="00791014">
      <w:pPr>
        <w:mirrorIndents/>
        <w:jc w:val="both"/>
        <w:rPr>
          <w:rFonts w:ascii="Gill Sans MT" w:eastAsia="sans-serif" w:hAnsi="Gill Sans MT" w:cs="Gill Sans MT"/>
          <w:b/>
          <w:bCs/>
          <w:i/>
          <w:iCs/>
          <w:color w:val="000000" w:themeColor="text1"/>
          <w:u w:val="single"/>
          <w:shd w:val="clear" w:color="auto" w:fill="FFFFFF"/>
        </w:rPr>
      </w:pPr>
    </w:p>
    <w:p w:rsidR="00DD12BC" w:rsidRPr="00DD12BC" w:rsidRDefault="00DD12BC" w:rsidP="00DD12BC">
      <w:pPr>
        <w:mirrorIndents/>
        <w:jc w:val="both"/>
        <w:rPr>
          <w:rFonts w:ascii="Gill Sans MT" w:hAnsi="Gill Sans MT" w:cs="Gill Sans MT"/>
          <w:bCs/>
          <w:color w:val="000000" w:themeColor="text1"/>
        </w:rPr>
      </w:pPr>
      <w:r>
        <w:rPr>
          <w:rFonts w:ascii="Gill Sans MT" w:hAnsi="Gill Sans MT" w:cs="Gill Sans MT"/>
          <w:bCs/>
          <w:color w:val="000000" w:themeColor="text1"/>
        </w:rPr>
        <w:t>Despite the mandate of Review of grants and disposition of public land achieving tremendous success as an alternative form of dispute resolution there are instances when Courts overturned the decisions of the National Land Commission for various reasons. Below is an analysis of some c</w:t>
      </w:r>
      <w:r w:rsidRPr="00DD12BC">
        <w:rPr>
          <w:rFonts w:ascii="Gill Sans MT" w:hAnsi="Gill Sans MT" w:cs="Gill Sans MT"/>
          <w:bCs/>
          <w:color w:val="000000" w:themeColor="text1"/>
        </w:rPr>
        <w:t xml:space="preserve">ases where decisions made by the </w:t>
      </w:r>
      <w:r w:rsidR="002747DF">
        <w:rPr>
          <w:rFonts w:ascii="Gill Sans MT" w:hAnsi="Gill Sans MT" w:cs="Gill Sans MT"/>
          <w:bCs/>
          <w:color w:val="000000" w:themeColor="text1"/>
        </w:rPr>
        <w:t xml:space="preserve">National Land Commission </w:t>
      </w:r>
      <w:r w:rsidRPr="00DD12BC">
        <w:rPr>
          <w:rFonts w:ascii="Gill Sans MT" w:hAnsi="Gill Sans MT" w:cs="Gill Sans MT"/>
          <w:bCs/>
          <w:color w:val="000000" w:themeColor="text1"/>
        </w:rPr>
        <w:t xml:space="preserve">on the grants Reviewed were overturned </w:t>
      </w:r>
      <w:r w:rsidR="002747DF">
        <w:rPr>
          <w:rFonts w:ascii="Gill Sans MT" w:hAnsi="Gill Sans MT" w:cs="Gill Sans MT"/>
          <w:bCs/>
          <w:color w:val="000000" w:themeColor="text1"/>
        </w:rPr>
        <w:t>and the reasons</w:t>
      </w:r>
      <w:r w:rsidRPr="00DD12BC">
        <w:rPr>
          <w:rFonts w:ascii="Gill Sans MT" w:hAnsi="Gill Sans MT" w:cs="Gill Sans MT"/>
          <w:bCs/>
          <w:color w:val="000000" w:themeColor="text1"/>
        </w:rPr>
        <w:t xml:space="preserve"> why</w:t>
      </w:r>
      <w:r w:rsidR="002747DF">
        <w:rPr>
          <w:rFonts w:ascii="Gill Sans MT" w:hAnsi="Gill Sans MT" w:cs="Gill Sans MT"/>
          <w:bCs/>
          <w:color w:val="000000" w:themeColor="text1"/>
        </w:rPr>
        <w:t>.</w:t>
      </w:r>
    </w:p>
    <w:p w:rsidR="00DD12BC" w:rsidRDefault="00DD12BC" w:rsidP="00791014">
      <w:pPr>
        <w:mirrorIndents/>
        <w:jc w:val="both"/>
        <w:rPr>
          <w:rFonts w:ascii="Gill Sans MT" w:eastAsia="sans-serif" w:hAnsi="Gill Sans MT" w:cs="Gill Sans MT"/>
          <w:b/>
          <w:bCs/>
          <w:i/>
          <w:iCs/>
          <w:color w:val="000000" w:themeColor="text1"/>
          <w:u w:val="single"/>
          <w:shd w:val="clear" w:color="auto" w:fill="FFFFFF"/>
        </w:rPr>
      </w:pPr>
    </w:p>
    <w:p w:rsidR="000F6E9A" w:rsidRDefault="00A76A09" w:rsidP="00791014">
      <w:pPr>
        <w:mirrorIndents/>
        <w:jc w:val="both"/>
        <w:rPr>
          <w:rFonts w:ascii="Gill Sans MT" w:eastAsia="sans-serif" w:hAnsi="Gill Sans MT" w:cs="Gill Sans MT"/>
          <w:b/>
          <w:bCs/>
          <w:i/>
          <w:iCs/>
          <w:color w:val="000000" w:themeColor="text1"/>
          <w:u w:val="single"/>
          <w:shd w:val="clear" w:color="auto" w:fill="FFFFFF"/>
        </w:rPr>
      </w:pPr>
      <w:r>
        <w:rPr>
          <w:rFonts w:ascii="Gill Sans MT" w:eastAsia="sans-serif" w:hAnsi="Gill Sans MT" w:cs="Gill Sans MT"/>
          <w:b/>
          <w:bCs/>
          <w:i/>
          <w:iCs/>
          <w:color w:val="000000" w:themeColor="text1"/>
          <w:u w:val="single"/>
          <w:shd w:val="clear" w:color="auto" w:fill="FFFFFF"/>
        </w:rPr>
        <w:t>Mwangi Stephen Muriithi vs. National Land Commission &amp; 3 others [2018] eKLR</w:t>
      </w:r>
    </w:p>
    <w:p w:rsidR="000F6E9A" w:rsidRDefault="00A76A09" w:rsidP="00791014">
      <w:pPr>
        <w:mirrorIndents/>
        <w:jc w:val="both"/>
        <w:rPr>
          <w:rFonts w:ascii="Gill Sans MT" w:eastAsia="SimSun" w:hAnsi="Gill Sans MT" w:cs="Gill Sans MT"/>
          <w:color w:val="000000" w:themeColor="text1"/>
          <w:shd w:val="clear" w:color="auto" w:fill="FFFFFF"/>
        </w:rPr>
      </w:pPr>
      <w:r>
        <w:rPr>
          <w:rFonts w:ascii="Gill Sans MT" w:eastAsia="SimSun" w:hAnsi="Gill Sans MT" w:cs="Gill Sans MT"/>
          <w:color w:val="000000" w:themeColor="text1"/>
          <w:shd w:val="clear" w:color="auto" w:fill="FFFFFF"/>
        </w:rPr>
        <w:t xml:space="preserve">In this matter, the petitioner argued that the entire process carried out by the Commission including the purported exercise of power to review grants and dispositions of public land, the publication of the notice calling for hearing, the conduct of the hearing and the purported revocation which had never been published was conducted in an unconstitutional manner that offended the principles of natural justice and the rights guaranteed under </w:t>
      </w:r>
      <w:r>
        <w:rPr>
          <w:rFonts w:ascii="Gill Sans MT" w:eastAsia="SimSun" w:hAnsi="Gill Sans MT" w:cs="Gill Sans MT"/>
          <w:b/>
          <w:bCs/>
          <w:color w:val="000000" w:themeColor="text1"/>
          <w:shd w:val="clear" w:color="auto" w:fill="FFFFFF"/>
        </w:rPr>
        <w:t>Articles 40, 47</w:t>
      </w:r>
      <w:r>
        <w:rPr>
          <w:rFonts w:ascii="Gill Sans MT" w:eastAsia="SimSun" w:hAnsi="Gill Sans MT" w:cs="Gill Sans MT"/>
          <w:color w:val="000000" w:themeColor="text1"/>
          <w:shd w:val="clear" w:color="auto" w:fill="FFFFFF"/>
        </w:rPr>
        <w:t xml:space="preserve"> and </w:t>
      </w:r>
      <w:r>
        <w:rPr>
          <w:rFonts w:ascii="Gill Sans MT" w:eastAsia="SimSun" w:hAnsi="Gill Sans MT" w:cs="Gill Sans MT"/>
          <w:b/>
          <w:bCs/>
          <w:color w:val="000000" w:themeColor="text1"/>
          <w:shd w:val="clear" w:color="auto" w:fill="FFFFFF"/>
        </w:rPr>
        <w:t>50(1)</w:t>
      </w:r>
      <w:r>
        <w:rPr>
          <w:rFonts w:ascii="Gill Sans MT" w:eastAsia="SimSun" w:hAnsi="Gill Sans MT" w:cs="Gill Sans MT"/>
          <w:color w:val="000000" w:themeColor="text1"/>
          <w:shd w:val="clear" w:color="auto" w:fill="FFFFFF"/>
        </w:rPr>
        <w:t xml:space="preserve"> of the Constitution. This the Petitioner attribute</w:t>
      </w:r>
      <w:r w:rsidR="00791014">
        <w:rPr>
          <w:rFonts w:ascii="Gill Sans MT" w:eastAsia="SimSun" w:hAnsi="Gill Sans MT" w:cs="Gill Sans MT"/>
          <w:color w:val="000000" w:themeColor="text1"/>
          <w:shd w:val="clear" w:color="auto" w:fill="FFFFFF"/>
        </w:rPr>
        <w:t>d</w:t>
      </w:r>
      <w:r>
        <w:rPr>
          <w:rFonts w:ascii="Gill Sans MT" w:eastAsia="SimSun" w:hAnsi="Gill Sans MT" w:cs="Gill Sans MT"/>
          <w:color w:val="000000" w:themeColor="text1"/>
          <w:shd w:val="clear" w:color="auto" w:fill="FFFFFF"/>
        </w:rPr>
        <w:t xml:space="preserve"> to the refusal by the NLC to furnish him with the Complaint, failure to carry out investigations / proper investigations and to render a decision and reasons subsequent to the hearing, inspite of secretly replacing the Petitioner as the proprietor of the subject land.</w:t>
      </w:r>
    </w:p>
    <w:p w:rsidR="000F6E9A" w:rsidRDefault="000F6E9A" w:rsidP="00791014">
      <w:pPr>
        <w:mirrorIndents/>
        <w:jc w:val="both"/>
        <w:rPr>
          <w:rFonts w:ascii="Gill Sans MT" w:eastAsia="SimSun" w:hAnsi="Gill Sans MT" w:cs="Gill Sans MT"/>
          <w:color w:val="000000" w:themeColor="text1"/>
          <w:shd w:val="clear" w:color="auto" w:fill="FFFFFF"/>
        </w:rPr>
      </w:pPr>
    </w:p>
    <w:p w:rsidR="000F6E9A" w:rsidRDefault="00A76A09" w:rsidP="00791014">
      <w:pPr>
        <w:mirrorIndents/>
        <w:jc w:val="both"/>
        <w:rPr>
          <w:rFonts w:ascii="Gill Sans MT" w:eastAsia="SimSun" w:hAnsi="Gill Sans MT" w:cs="Gill Sans MT"/>
          <w:color w:val="000000" w:themeColor="text1"/>
          <w:shd w:val="clear" w:color="auto" w:fill="FFFFFF"/>
        </w:rPr>
      </w:pPr>
      <w:r>
        <w:rPr>
          <w:rFonts w:ascii="Gill Sans MT" w:eastAsia="SimSun" w:hAnsi="Gill Sans MT" w:cs="Gill Sans MT"/>
          <w:color w:val="000000" w:themeColor="text1"/>
          <w:shd w:val="clear" w:color="auto" w:fill="FFFFFF"/>
        </w:rPr>
        <w:t>Guided by the provisions of </w:t>
      </w:r>
      <w:r>
        <w:rPr>
          <w:rStyle w:val="Strong"/>
          <w:rFonts w:ascii="Gill Sans MT" w:eastAsia="SimSun" w:hAnsi="Gill Sans MT" w:cs="Gill Sans MT"/>
          <w:color w:val="000000" w:themeColor="text1"/>
          <w:shd w:val="clear" w:color="auto" w:fill="FFFFFF"/>
        </w:rPr>
        <w:t>Articles 67, 68 (c) (v</w:t>
      </w:r>
      <w:r>
        <w:rPr>
          <w:rFonts w:ascii="Gill Sans MT" w:eastAsia="SimSun" w:hAnsi="Gill Sans MT" w:cs="Gill Sans MT"/>
          <w:color w:val="000000" w:themeColor="text1"/>
          <w:shd w:val="clear" w:color="auto" w:fill="FFFFFF"/>
        </w:rPr>
        <w:t>) of the Constitution and </w:t>
      </w:r>
      <w:r>
        <w:rPr>
          <w:rStyle w:val="Strong"/>
          <w:rFonts w:ascii="Gill Sans MT" w:eastAsia="SimSun" w:hAnsi="Gill Sans MT" w:cs="Gill Sans MT"/>
          <w:color w:val="000000" w:themeColor="text1"/>
          <w:shd w:val="clear" w:color="auto" w:fill="FFFFFF"/>
        </w:rPr>
        <w:t>Section 14</w:t>
      </w:r>
      <w:r>
        <w:rPr>
          <w:rFonts w:ascii="Gill Sans MT" w:eastAsia="SimSun" w:hAnsi="Gill Sans MT" w:cs="Gill Sans MT"/>
          <w:color w:val="000000" w:themeColor="text1"/>
          <w:shd w:val="clear" w:color="auto" w:fill="FFFFFF"/>
        </w:rPr>
        <w:t> of the Act, the court found that that the Commission had jurisdiction to review all grants or dispositions of </w:t>
      </w:r>
      <w:r>
        <w:rPr>
          <w:rStyle w:val="Emphasis"/>
          <w:rFonts w:ascii="Gill Sans MT" w:eastAsia="SimSun" w:hAnsi="Gill Sans MT" w:cs="Gill Sans MT"/>
          <w:color w:val="000000" w:themeColor="text1"/>
          <w:shd w:val="clear" w:color="auto" w:fill="FFFFFF"/>
        </w:rPr>
        <w:t>public land.</w:t>
      </w:r>
      <w:r>
        <w:rPr>
          <w:rFonts w:ascii="Gill Sans MT" w:eastAsia="SimSun" w:hAnsi="Gill Sans MT" w:cs="Gill Sans MT"/>
          <w:color w:val="000000" w:themeColor="text1"/>
          <w:shd w:val="clear" w:color="auto" w:fill="FFFFFF"/>
        </w:rPr>
        <w:t xml:space="preserve"> The critical point however, was that the jurisdiction in this context extended only to public land, or land that was previously public but was subsequently converted to private land.</w:t>
      </w:r>
    </w:p>
    <w:p w:rsidR="000F6E9A" w:rsidRPr="00791014" w:rsidRDefault="00A76A09" w:rsidP="00791014">
      <w:pPr>
        <w:mirrorIndents/>
        <w:jc w:val="both"/>
        <w:rPr>
          <w:rFonts w:ascii="Gill Sans MT" w:eastAsia="SimSun" w:hAnsi="Gill Sans MT" w:cs="Gill Sans MT"/>
          <w:i/>
          <w:color w:val="000000" w:themeColor="text1"/>
          <w:shd w:val="clear" w:color="auto" w:fill="FFFFFF"/>
        </w:rPr>
      </w:pPr>
      <w:r w:rsidRPr="00791014">
        <w:rPr>
          <w:rFonts w:ascii="Gill Sans MT" w:eastAsia="SimSun" w:hAnsi="Gill Sans MT" w:cs="Gill Sans MT"/>
          <w:i/>
          <w:color w:val="000000" w:themeColor="text1"/>
          <w:shd w:val="clear" w:color="auto" w:fill="FFFFFF"/>
        </w:rPr>
        <w:t>..……In this context, the NLC had the mandate to investigate how the instant title was acquired and how the land in question was converted from public to private use.</w:t>
      </w:r>
    </w:p>
    <w:p w:rsidR="000F6E9A" w:rsidRPr="00791014" w:rsidRDefault="00A76A09" w:rsidP="00791014">
      <w:pPr>
        <w:pStyle w:val="NormalWeb"/>
        <w:shd w:val="clear" w:color="auto" w:fill="FFFFFF"/>
        <w:spacing w:beforeAutospacing="0" w:after="150" w:afterAutospacing="0"/>
        <w:mirrorIndents/>
        <w:jc w:val="both"/>
        <w:rPr>
          <w:rFonts w:ascii="Gill Sans MT" w:eastAsia="sans-serif" w:hAnsi="Gill Sans MT" w:cs="Gill Sans MT"/>
          <w:i/>
          <w:color w:val="000000" w:themeColor="text1"/>
        </w:rPr>
      </w:pPr>
      <w:r w:rsidRPr="00791014">
        <w:rPr>
          <w:rFonts w:ascii="Gill Sans MT" w:hAnsi="Gill Sans MT" w:cs="Gill Sans MT"/>
          <w:i/>
          <w:color w:val="000000" w:themeColor="text1"/>
          <w:shd w:val="clear" w:color="auto" w:fill="FFFFFF"/>
        </w:rPr>
        <w:t xml:space="preserve">However, on the second issue whether </w:t>
      </w:r>
      <w:r w:rsidRPr="00791014">
        <w:rPr>
          <w:rStyle w:val="Strong"/>
          <w:rFonts w:ascii="Gill Sans MT" w:hAnsi="Gill Sans MT" w:cs="Gill Sans MT"/>
          <w:b w:val="0"/>
          <w:bCs w:val="0"/>
          <w:i/>
          <w:color w:val="000000" w:themeColor="text1"/>
          <w:shd w:val="clear" w:color="auto" w:fill="FFFFFF"/>
        </w:rPr>
        <w:t xml:space="preserve">the National Land Commission had  jurisdiction to revoke  titles to land  even where it  finds, after  an inquiry, that such  title  was  irregularly  or illegally  acquired the court found that </w:t>
      </w:r>
      <w:r w:rsidRPr="00791014">
        <w:rPr>
          <w:rFonts w:ascii="Gill Sans MT" w:eastAsia="sans-serif" w:hAnsi="Gill Sans MT" w:cs="Gill Sans MT"/>
          <w:i/>
          <w:color w:val="000000" w:themeColor="text1"/>
          <w:shd w:val="clear" w:color="auto" w:fill="FFFFFF"/>
        </w:rPr>
        <w:t>there was no provision empowering the Commission to revoke titles even where it is established that the same were unlawfully or irregularly acquired.  The power to revoke title is vested in the Registrar and not the Commission which can only recommend.  In any case, the provisions of </w:t>
      </w:r>
      <w:r w:rsidRPr="00791014">
        <w:rPr>
          <w:rStyle w:val="Strong"/>
          <w:rFonts w:ascii="Gill Sans MT" w:eastAsia="sans-serif" w:hAnsi="Gill Sans MT" w:cs="Gill Sans MT"/>
          <w:i/>
          <w:color w:val="000000" w:themeColor="text1"/>
          <w:shd w:val="clear" w:color="auto" w:fill="FFFFFF"/>
        </w:rPr>
        <w:t>Article 67 (2)</w:t>
      </w:r>
      <w:r w:rsidRPr="00791014">
        <w:rPr>
          <w:rFonts w:ascii="Gill Sans MT" w:eastAsia="sans-serif" w:hAnsi="Gill Sans MT" w:cs="Gill Sans MT"/>
          <w:i/>
          <w:color w:val="000000" w:themeColor="text1"/>
          <w:shd w:val="clear" w:color="auto" w:fill="FFFFFF"/>
        </w:rPr>
        <w:t> of the Constitution cited above is clear and overrides the provisions of </w:t>
      </w:r>
      <w:r w:rsidRPr="00791014">
        <w:rPr>
          <w:rStyle w:val="Strong"/>
          <w:rFonts w:ascii="Gill Sans MT" w:eastAsia="sans-serif" w:hAnsi="Gill Sans MT" w:cs="Gill Sans MT"/>
          <w:i/>
          <w:color w:val="000000" w:themeColor="text1"/>
          <w:shd w:val="clear" w:color="auto" w:fill="FFFFFF"/>
        </w:rPr>
        <w:t>section 14 (4)</w:t>
      </w:r>
      <w:r w:rsidRPr="00791014">
        <w:rPr>
          <w:rFonts w:ascii="Gill Sans MT" w:eastAsia="sans-serif" w:hAnsi="Gill Sans MT" w:cs="Gill Sans MT"/>
          <w:i/>
          <w:color w:val="000000" w:themeColor="text1"/>
          <w:shd w:val="clear" w:color="auto" w:fill="FFFFFF"/>
        </w:rPr>
        <w:t> of the act which provides that </w:t>
      </w:r>
      <w:r w:rsidRPr="00791014">
        <w:rPr>
          <w:rStyle w:val="Emphasis"/>
          <w:rFonts w:ascii="Gill Sans MT" w:eastAsia="sans-serif" w:hAnsi="Gill Sans MT" w:cs="Gill Sans MT"/>
          <w:i w:val="0"/>
          <w:color w:val="000000" w:themeColor="text1"/>
          <w:shd w:val="clear" w:color="auto" w:fill="FFFFFF"/>
        </w:rPr>
        <w:t>“after hearing the parties in accordance with subsection (3), the Commission shall make a determination.”  </w:t>
      </w:r>
      <w:r w:rsidRPr="00791014">
        <w:rPr>
          <w:rFonts w:ascii="Gill Sans MT" w:eastAsia="sans-serif" w:hAnsi="Gill Sans MT" w:cs="Gill Sans MT"/>
          <w:i/>
          <w:color w:val="000000" w:themeColor="text1"/>
          <w:shd w:val="clear" w:color="auto" w:fill="FFFFFF"/>
        </w:rPr>
        <w:t>The Constitution is the Supreme Law of the Land as is indeed espoused under </w:t>
      </w:r>
      <w:r w:rsidRPr="00791014">
        <w:rPr>
          <w:rStyle w:val="Strong"/>
          <w:rFonts w:ascii="Gill Sans MT" w:eastAsia="sans-serif" w:hAnsi="Gill Sans MT" w:cs="Gill Sans MT"/>
          <w:i/>
          <w:color w:val="000000" w:themeColor="text1"/>
          <w:shd w:val="clear" w:color="auto" w:fill="FFFFFF"/>
        </w:rPr>
        <w:t>Article 2 (4).</w:t>
      </w:r>
    </w:p>
    <w:p w:rsidR="000F6E9A" w:rsidRDefault="00A76A09" w:rsidP="00791014">
      <w:pPr>
        <w:pStyle w:val="NormalWeb"/>
        <w:shd w:val="clear" w:color="auto" w:fill="FFFFFF"/>
        <w:spacing w:beforeAutospacing="0" w:after="150" w:afterAutospacing="0"/>
        <w:mirrorIndents/>
        <w:jc w:val="both"/>
        <w:rPr>
          <w:rStyle w:val="Strong"/>
          <w:rFonts w:ascii="Gill Sans MT" w:hAnsi="Gill Sans MT" w:cs="Gill Sans MT"/>
          <w:color w:val="000000" w:themeColor="text1"/>
          <w:shd w:val="clear" w:color="auto" w:fill="FFFFFF"/>
        </w:rPr>
      </w:pPr>
      <w:r>
        <w:rPr>
          <w:rFonts w:ascii="Gill Sans MT" w:eastAsia="sans-serif" w:hAnsi="Gill Sans MT" w:cs="Gill Sans MT"/>
          <w:color w:val="000000" w:themeColor="text1"/>
          <w:shd w:val="clear" w:color="auto" w:fill="FFFFFF"/>
        </w:rPr>
        <w:t>To the extent that the Commission rendered a determination as opposed to a recommendation, the decision was thus tainted with illegality.</w:t>
      </w:r>
    </w:p>
    <w:p w:rsidR="000F6E9A" w:rsidRPr="00DD12BC" w:rsidRDefault="00A76A09" w:rsidP="00DD12BC">
      <w:pPr>
        <w:pStyle w:val="NormalWeb"/>
        <w:shd w:val="clear" w:color="auto" w:fill="FFFFFF"/>
        <w:spacing w:beforeAutospacing="0" w:after="150" w:afterAutospacing="0"/>
        <w:contextualSpacing/>
        <w:mirrorIndents/>
        <w:jc w:val="both"/>
        <w:rPr>
          <w:rFonts w:ascii="Gill Sans MT" w:eastAsia="sans-serif" w:hAnsi="Gill Sans MT" w:cs="Gill Sans MT"/>
          <w:b/>
          <w:bCs/>
          <w:i/>
          <w:iCs/>
          <w:color w:val="000000" w:themeColor="text1"/>
          <w:u w:val="single"/>
        </w:rPr>
      </w:pPr>
      <w:r>
        <w:rPr>
          <w:rFonts w:ascii="Gill Sans MT" w:eastAsia="sans-serif" w:hAnsi="Gill Sans MT" w:cs="Gill Sans MT"/>
          <w:b/>
          <w:bCs/>
          <w:i/>
          <w:iCs/>
          <w:color w:val="000000" w:themeColor="text1"/>
          <w:u w:val="single"/>
          <w:shd w:val="clear" w:color="auto" w:fill="FFFFFF"/>
        </w:rPr>
        <w:t>Karaini Investment Limited v National Land Commission &amp; 2 others [2021] eKLR</w:t>
      </w:r>
      <w:r w:rsidR="00DD12BC">
        <w:rPr>
          <w:rFonts w:ascii="Gill Sans MT" w:eastAsia="sans-serif" w:hAnsi="Gill Sans MT" w:cs="Gill Sans MT"/>
          <w:b/>
          <w:bCs/>
          <w:i/>
          <w:iCs/>
          <w:color w:val="000000" w:themeColor="text1"/>
          <w:u w:val="single"/>
          <w:shd w:val="clear" w:color="auto" w:fill="FFFFFF"/>
        </w:rPr>
        <w:t xml:space="preserve"> </w:t>
      </w:r>
      <w:r>
        <w:rPr>
          <w:rFonts w:ascii="Gill Sans MT" w:hAnsi="Gill Sans MT" w:cs="Gill Sans MT"/>
          <w:color w:val="000000" w:themeColor="text1"/>
          <w:shd w:val="clear" w:color="auto" w:fill="FFFFFF"/>
        </w:rPr>
        <w:t xml:space="preserve">The dispute in this petition related to ownership of the land known as land reference number 36/I/14 situated in Eastleigh within Nairobi County (“the Suit Property”). The land was initially registered in the name of Njeru Munge until 15/12/1978 when it was transferred to various persons including Njeru Munge vide an instrument registered at the lands office. The Suit Property was transferred to the Petitioner on 15/4/1986. </w:t>
      </w:r>
      <w:r>
        <w:rPr>
          <w:rFonts w:ascii="Gill Sans MT" w:hAnsi="Gill Sans MT" w:cs="Gill Sans MT"/>
          <w:color w:val="000000" w:themeColor="text1"/>
          <w:shd w:val="clear" w:color="auto" w:fill="FFFFFF"/>
        </w:rPr>
        <w:lastRenderedPageBreak/>
        <w:t>Njeru Munge died on 14/10/1978.</w:t>
      </w:r>
      <w:r w:rsidR="00791014">
        <w:rPr>
          <w:rFonts w:ascii="Gill Sans MT" w:hAnsi="Gill Sans MT" w:cs="Gill Sans MT"/>
          <w:color w:val="000000" w:themeColor="text1"/>
          <w:shd w:val="clear" w:color="auto" w:fill="FFFFFF"/>
        </w:rPr>
        <w:t xml:space="preserve"> </w:t>
      </w:r>
      <w:r>
        <w:rPr>
          <w:rFonts w:ascii="Gill Sans MT" w:hAnsi="Gill Sans MT" w:cs="Gill Sans MT"/>
          <w:color w:val="000000" w:themeColor="text1"/>
          <w:shd w:val="clear" w:color="auto" w:fill="FFFFFF"/>
        </w:rPr>
        <w:t>On 10/6/2016 the family of the late Njeru Munge wrote to the National Land Commission (NLC) through the firm of Wainaina and Karimi Advocates seeking its intervention in getting the title over the Suit Property revoked on the complaint that the title the Petitioner held was fraudulently obtained because the Suit Property was transferred after Njeru Munge had died and that he could not have signed the transfer at the time it was purportedly signed since he was dead by then.</w:t>
      </w:r>
    </w:p>
    <w:p w:rsidR="000F6E9A" w:rsidRDefault="000F6E9A" w:rsidP="00D876F9">
      <w:pPr>
        <w:jc w:val="both"/>
        <w:rPr>
          <w:rFonts w:ascii="Gill Sans MT" w:eastAsia="SimSun" w:hAnsi="Gill Sans MT" w:cs="Gill Sans MT"/>
          <w:color w:val="000000" w:themeColor="text1"/>
          <w:shd w:val="clear" w:color="auto" w:fill="FFFFFF"/>
        </w:rPr>
      </w:pPr>
    </w:p>
    <w:p w:rsidR="000F6E9A" w:rsidRDefault="00A76A09" w:rsidP="00D876F9">
      <w:pPr>
        <w:pStyle w:val="NormalWeb"/>
        <w:shd w:val="clear" w:color="auto" w:fill="FFFFFF"/>
        <w:spacing w:beforeAutospacing="0" w:after="150" w:afterAutospacing="0"/>
        <w:jc w:val="both"/>
        <w:rPr>
          <w:rFonts w:ascii="Gill Sans MT" w:eastAsia="sans-serif" w:hAnsi="Gill Sans MT" w:cs="Gill Sans MT"/>
          <w:color w:val="000000" w:themeColor="text1"/>
        </w:rPr>
      </w:pPr>
      <w:r>
        <w:rPr>
          <w:rFonts w:ascii="Gill Sans MT" w:eastAsia="sans-serif" w:hAnsi="Gill Sans MT" w:cs="Gill Sans MT"/>
          <w:color w:val="000000" w:themeColor="text1"/>
          <w:shd w:val="clear" w:color="auto" w:fill="FFFFFF"/>
        </w:rPr>
        <w:t>The title over the Suit Property was issued under the Government Lands Act. Through the conveyance dated 21/12/1970, Abdul Khaliq transferred his interest in the Suit Property to Njeru Munge. The conveyance mentioned that through a certificate of sale dated 30/6/1958 issued by the Executive Officer of the Resident Magistrate’s Court at Nairobi in Civil Suit Number 5160 of 1957, Abdul Khaliq became vested as beneficial owner of fee simple of the Suit Property. If NLC were to have inquired into the propriety of the grant over the Suit property then it would only have inquired into how the land was initially allocated to the first allottee when it constituted public land. By the time the suit land was transferred to Abdul Khaliq, it did not constitute public land. When the land was transferred to the Petitioner in 1986 it had ceased to be public land and NLC therefore could not have determined the dispute between the Petitioner and the Estate of the late Njeru Munge.  </w:t>
      </w:r>
    </w:p>
    <w:p w:rsidR="000F6E9A" w:rsidRDefault="00A76A09" w:rsidP="00D876F9">
      <w:pPr>
        <w:pStyle w:val="NormalWeb"/>
        <w:shd w:val="clear" w:color="auto" w:fill="FFFFFF"/>
        <w:spacing w:beforeAutospacing="0" w:after="150" w:afterAutospacing="0"/>
        <w:jc w:val="both"/>
        <w:rPr>
          <w:rFonts w:ascii="Gill Sans MT" w:eastAsia="sans-serif" w:hAnsi="Gill Sans MT" w:cs="Gill Sans MT"/>
          <w:color w:val="000000" w:themeColor="text1"/>
          <w:shd w:val="clear" w:color="auto" w:fill="FFFFFF"/>
        </w:rPr>
      </w:pPr>
      <w:r>
        <w:rPr>
          <w:rFonts w:ascii="Gill Sans MT" w:eastAsia="sans-serif" w:hAnsi="Gill Sans MT" w:cs="Gill Sans MT"/>
          <w:color w:val="000000" w:themeColor="text1"/>
          <w:shd w:val="clear" w:color="auto" w:fill="FFFFFF"/>
        </w:rPr>
        <w:t>Based on its legal mandate prescribed by the law, the court found that NLC did not have jurisdiction to determine whether the Suit Property was lawfully transferred from the late Njeru Munge to seven other individuals and subsequently to the Petitioner. Additionally, NLC could not make a determination as to whether or not the late Njeru Munge held the Suit Property in trust for the other members of the Petitioner.</w:t>
      </w:r>
    </w:p>
    <w:p w:rsidR="000F6E9A" w:rsidRPr="00DD12BC" w:rsidRDefault="00A76A09" w:rsidP="00D876F9">
      <w:pPr>
        <w:pStyle w:val="NormalWeb"/>
        <w:shd w:val="clear" w:color="auto" w:fill="FFFFFF"/>
        <w:spacing w:beforeAutospacing="0" w:after="150" w:afterAutospacing="0"/>
        <w:jc w:val="both"/>
        <w:rPr>
          <w:rFonts w:ascii="Gill Sans MT" w:hAnsi="Gill Sans MT" w:cs="Gill Sans MT"/>
          <w:b/>
          <w:bCs/>
          <w:color w:val="000000" w:themeColor="text1"/>
          <w:u w:val="single"/>
          <w:shd w:val="clear" w:color="auto" w:fill="FFFFFF"/>
        </w:rPr>
      </w:pPr>
      <w:r>
        <w:rPr>
          <w:rFonts w:ascii="Gill Sans MT" w:eastAsia="sans-serif" w:hAnsi="Gill Sans MT" w:cs="Gill Sans MT"/>
          <w:color w:val="000000" w:themeColor="text1"/>
          <w:shd w:val="clear" w:color="auto" w:fill="FFFFFF"/>
        </w:rPr>
        <w:t xml:space="preserve">In the case of </w:t>
      </w:r>
      <w:r>
        <w:rPr>
          <w:rFonts w:ascii="Gill Sans MT" w:eastAsia="sans-serif" w:hAnsi="Gill Sans MT" w:cs="Gill Sans MT"/>
          <w:i/>
          <w:iCs/>
          <w:color w:val="000000" w:themeColor="text1"/>
          <w:shd w:val="clear" w:color="auto" w:fill="FFFFFF"/>
        </w:rPr>
        <w:t xml:space="preserve"> </w:t>
      </w:r>
      <w:r>
        <w:rPr>
          <w:rStyle w:val="Strong"/>
          <w:rFonts w:ascii="Gill Sans MT" w:hAnsi="Gill Sans MT" w:cs="Gill Sans MT"/>
          <w:i/>
          <w:iCs/>
          <w:color w:val="000000" w:themeColor="text1"/>
          <w:u w:val="single"/>
          <w:shd w:val="clear" w:color="auto" w:fill="FFFFFF"/>
        </w:rPr>
        <w:t>Samuel Githigi Mbugua &amp; 5 Others (2018) eKLR</w:t>
      </w:r>
      <w:r>
        <w:rPr>
          <w:rStyle w:val="Strong"/>
          <w:rFonts w:ascii="Gill Sans MT" w:hAnsi="Gill Sans MT" w:cs="Gill Sans MT"/>
          <w:color w:val="000000" w:themeColor="text1"/>
          <w:u w:val="single"/>
          <w:shd w:val="clear" w:color="auto" w:fill="FFFFFF"/>
        </w:rPr>
        <w:t>;</w:t>
      </w:r>
      <w:r w:rsidR="00DD12BC">
        <w:rPr>
          <w:rStyle w:val="Strong"/>
          <w:rFonts w:ascii="Gill Sans MT" w:hAnsi="Gill Sans MT" w:cs="Gill Sans MT"/>
          <w:color w:val="000000" w:themeColor="text1"/>
          <w:u w:val="single"/>
          <w:shd w:val="clear" w:color="auto" w:fill="FFFFFF"/>
        </w:rPr>
        <w:t xml:space="preserve"> </w:t>
      </w:r>
      <w:r>
        <w:rPr>
          <w:rFonts w:ascii="Gill Sans MT" w:hAnsi="Gill Sans MT" w:cs="Gill Sans MT"/>
          <w:color w:val="000000" w:themeColor="text1"/>
          <w:shd w:val="clear" w:color="auto" w:fill="FFFFFF"/>
        </w:rPr>
        <w:t>The court was of the view that the Commission cannot purport to review any grant or disposition of public land after the expiry of its mandate under Section 14 of the Act whether such review is pursuant to a new complaint or a complaint that was pending at the time its mandate expired unless parliament extends its mandate under that Section of the Act.</w:t>
      </w:r>
    </w:p>
    <w:p w:rsidR="000F6E9A" w:rsidRDefault="00A76A09" w:rsidP="00D876F9">
      <w:pPr>
        <w:spacing w:beforeAutospacing="1" w:afterAutospacing="1"/>
        <w:jc w:val="both"/>
        <w:rPr>
          <w:rFonts w:ascii="Gill Sans MT" w:eastAsia="sans-serif" w:hAnsi="Gill Sans MT" w:cs="Gill Sans MT"/>
          <w:color w:val="000000" w:themeColor="text1"/>
        </w:rPr>
      </w:pPr>
      <w:r>
        <w:rPr>
          <w:rFonts w:ascii="Gill Sans MT" w:eastAsia="sans-serif" w:hAnsi="Gill Sans MT" w:cs="Gill Sans MT"/>
          <w:color w:val="000000" w:themeColor="text1"/>
          <w:shd w:val="clear" w:color="auto" w:fill="FFFFFF"/>
        </w:rPr>
        <w:t>In</w:t>
      </w:r>
      <w:r>
        <w:rPr>
          <w:rFonts w:ascii="Gill Sans MT" w:eastAsia="sans-serif" w:hAnsi="Gill Sans MT" w:cs="Gill Sans MT"/>
          <w:b/>
          <w:bCs/>
          <w:i/>
          <w:iCs/>
          <w:color w:val="000000" w:themeColor="text1"/>
          <w:u w:val="single"/>
          <w:shd w:val="clear" w:color="auto" w:fill="FFFFFF"/>
        </w:rPr>
        <w:t xml:space="preserve"> Kenya Re-Insurance Corporation v National Land Commission [2018] eKLR t</w:t>
      </w:r>
      <w:r>
        <w:rPr>
          <w:rFonts w:ascii="Gill Sans MT" w:eastAsia="sans-serif" w:hAnsi="Gill Sans MT" w:cs="Gill Sans MT"/>
          <w:color w:val="000000" w:themeColor="text1"/>
          <w:shd w:val="clear" w:color="auto" w:fill="FFFFFF"/>
        </w:rPr>
        <w:t>he Ex-parte Applicant sought the following orders inter alia:</w:t>
      </w:r>
    </w:p>
    <w:p w:rsidR="000F6E9A" w:rsidRDefault="00A76A09" w:rsidP="00D876F9">
      <w:pPr>
        <w:pStyle w:val="NormalWeb"/>
        <w:shd w:val="clear" w:color="auto" w:fill="FFFFFF"/>
        <w:spacing w:beforeAutospacing="0" w:after="150" w:afterAutospacing="0"/>
        <w:ind w:left="600"/>
        <w:jc w:val="both"/>
        <w:rPr>
          <w:rFonts w:ascii="Gill Sans MT" w:eastAsia="sans-serif" w:hAnsi="Gill Sans MT" w:cs="Gill Sans MT"/>
          <w:i/>
          <w:iCs/>
          <w:color w:val="000000" w:themeColor="text1"/>
        </w:rPr>
      </w:pPr>
      <w:r>
        <w:rPr>
          <w:rStyle w:val="Strong"/>
          <w:rFonts w:ascii="Gill Sans MT" w:eastAsia="sans-serif" w:hAnsi="Gill Sans MT" w:cs="Gill Sans MT"/>
          <w:i/>
          <w:iCs/>
          <w:color w:val="000000" w:themeColor="text1"/>
          <w:shd w:val="clear" w:color="auto" w:fill="FFFFFF"/>
        </w:rPr>
        <w:t>i.   An order of certiorari be and is hereby issued to remove into this court and quash the Notice of eviction issued by the National Land Commission dated 19th January, 2018 in respect of all that parcel of land known as Land Reference Number MN/1/9141 Shanzu and as referred to in the said Notice of eviction as Plot No.MN/1/9141 and directed to the ex-parte Applicant.</w:t>
      </w:r>
    </w:p>
    <w:p w:rsidR="000F6E9A" w:rsidRDefault="00A76A09" w:rsidP="00D876F9">
      <w:pPr>
        <w:pStyle w:val="NormalWeb"/>
        <w:shd w:val="clear" w:color="auto" w:fill="FFFFFF"/>
        <w:spacing w:beforeAutospacing="0" w:after="150" w:afterAutospacing="0"/>
        <w:ind w:left="600"/>
        <w:jc w:val="both"/>
        <w:rPr>
          <w:rFonts w:ascii="Gill Sans MT" w:eastAsia="sans-serif" w:hAnsi="Gill Sans MT" w:cs="Gill Sans MT"/>
          <w:b/>
          <w:bCs/>
          <w:color w:val="000000" w:themeColor="text1"/>
          <w:shd w:val="clear" w:color="auto" w:fill="FFFFFF"/>
        </w:rPr>
      </w:pPr>
      <w:r>
        <w:rPr>
          <w:rStyle w:val="Strong"/>
          <w:rFonts w:ascii="Gill Sans MT" w:eastAsia="sans-serif" w:hAnsi="Gill Sans MT" w:cs="Gill Sans MT"/>
          <w:i/>
          <w:iCs/>
          <w:color w:val="000000" w:themeColor="text1"/>
          <w:shd w:val="clear" w:color="auto" w:fill="FFFFFF"/>
        </w:rPr>
        <w:t xml:space="preserve">ii.  An order of Certiorari be and is hereby issued to remove into this court and quash any and or all Publication(s), proceeding(s) and/or decision(s) of the National Land Commission, its agents, employees and/or and other person(s) whosoever or howsoever acting on, with and/or under its instructions preceding and/or culmination of  which is the Notice of eviction issued by the National Land Commission dated 19th January, 2018 in respect of all that parcel of land known as Land Reference </w:t>
      </w:r>
      <w:r>
        <w:rPr>
          <w:rStyle w:val="Strong"/>
          <w:rFonts w:ascii="Gill Sans MT" w:eastAsia="sans-serif" w:hAnsi="Gill Sans MT" w:cs="Gill Sans MT"/>
          <w:i/>
          <w:iCs/>
          <w:color w:val="000000" w:themeColor="text1"/>
          <w:shd w:val="clear" w:color="auto" w:fill="FFFFFF"/>
        </w:rPr>
        <w:lastRenderedPageBreak/>
        <w:t>Number MN/1/9141 Shanzu and referred to in the said Notice of eviction as PLOT NO.MN/1/9141 and directed to the exparte Applican</w:t>
      </w:r>
      <w:r>
        <w:rPr>
          <w:rStyle w:val="Strong"/>
          <w:rFonts w:ascii="Gill Sans MT" w:eastAsia="sans-serif" w:hAnsi="Gill Sans MT" w:cs="Gill Sans MT"/>
          <w:color w:val="000000" w:themeColor="text1"/>
          <w:shd w:val="clear" w:color="auto" w:fill="FFFFFF"/>
        </w:rPr>
        <w:t>t.</w:t>
      </w:r>
    </w:p>
    <w:p w:rsidR="000F6E9A" w:rsidRDefault="00A76A09" w:rsidP="00D876F9">
      <w:pPr>
        <w:pStyle w:val="NormalWeb"/>
        <w:shd w:val="clear" w:color="auto" w:fill="FFFFFF"/>
        <w:spacing w:beforeAutospacing="0" w:after="150" w:afterAutospacing="0"/>
        <w:jc w:val="both"/>
        <w:rPr>
          <w:rFonts w:ascii="Gill Sans MT" w:eastAsia="sans-serif" w:hAnsi="Gill Sans MT" w:cs="Gill Sans MT"/>
          <w:color w:val="000000" w:themeColor="text1"/>
          <w:shd w:val="clear" w:color="auto" w:fill="FFFFFF"/>
        </w:rPr>
      </w:pPr>
      <w:r>
        <w:rPr>
          <w:rFonts w:ascii="Gill Sans MT" w:eastAsia="sans-serif" w:hAnsi="Gill Sans MT" w:cs="Gill Sans MT"/>
          <w:color w:val="000000" w:themeColor="text1"/>
          <w:shd w:val="clear" w:color="auto" w:fill="FFFFFF"/>
        </w:rPr>
        <w:t xml:space="preserve">In this case, the Commission published the notice of eviction in local daily newspaper and even then only the land reference number was published.  </w:t>
      </w:r>
    </w:p>
    <w:p w:rsidR="000F6E9A" w:rsidRDefault="00A76A09" w:rsidP="00D876F9">
      <w:pPr>
        <w:pStyle w:val="NormalWeb"/>
        <w:shd w:val="clear" w:color="auto" w:fill="FFFFFF"/>
        <w:spacing w:beforeAutospacing="0" w:after="150" w:afterAutospacing="0"/>
        <w:jc w:val="both"/>
        <w:rPr>
          <w:rFonts w:ascii="Gill Sans MT" w:eastAsia="sans-serif" w:hAnsi="Gill Sans MT" w:cs="Gill Sans MT"/>
          <w:color w:val="000000" w:themeColor="text1"/>
        </w:rPr>
      </w:pPr>
      <w:r>
        <w:rPr>
          <w:rFonts w:ascii="Gill Sans MT" w:eastAsia="sans-serif" w:hAnsi="Gill Sans MT" w:cs="Gill Sans MT"/>
          <w:color w:val="000000" w:themeColor="text1"/>
          <w:shd w:val="clear" w:color="auto" w:fill="FFFFFF"/>
        </w:rPr>
        <w:t xml:space="preserve">The court having analyzed the facts of this case, held that no notice was served upon the applicant. Details of the complaint were not availed to it in advance, yet its rights were bound to be affected by the decision.  The alleged publishing of the Land Reference Number in a local daily is in my view not proper notice. The Commission thus </w:t>
      </w:r>
      <w:r w:rsidR="00DD12BC">
        <w:rPr>
          <w:rFonts w:ascii="Gill Sans MT" w:eastAsia="sans-serif" w:hAnsi="Gill Sans MT" w:cs="Gill Sans MT"/>
          <w:color w:val="000000" w:themeColor="text1"/>
          <w:shd w:val="clear" w:color="auto" w:fill="FFFFFF"/>
        </w:rPr>
        <w:t xml:space="preserve">was said to have </w:t>
      </w:r>
      <w:r>
        <w:rPr>
          <w:rFonts w:ascii="Gill Sans MT" w:eastAsia="sans-serif" w:hAnsi="Gill Sans MT" w:cs="Gill Sans MT"/>
          <w:color w:val="000000" w:themeColor="text1"/>
          <w:shd w:val="clear" w:color="auto" w:fill="FFFFFF"/>
        </w:rPr>
        <w:t xml:space="preserve">violated the rules of natural justice by failing to serve the applicant with adequate notice and the details of the complaint and on those grounds alone, </w:t>
      </w:r>
      <w:r w:rsidR="00DD12BC">
        <w:rPr>
          <w:rFonts w:ascii="Gill Sans MT" w:eastAsia="sans-serif" w:hAnsi="Gill Sans MT" w:cs="Gill Sans MT"/>
          <w:color w:val="000000" w:themeColor="text1"/>
          <w:shd w:val="clear" w:color="auto" w:fill="FFFFFF"/>
        </w:rPr>
        <w:t xml:space="preserve">the court was </w:t>
      </w:r>
      <w:r>
        <w:rPr>
          <w:rFonts w:ascii="Gill Sans MT" w:eastAsia="sans-serif" w:hAnsi="Gill Sans MT" w:cs="Gill Sans MT"/>
          <w:color w:val="000000" w:themeColor="text1"/>
          <w:shd w:val="clear" w:color="auto" w:fill="FFFFFF"/>
        </w:rPr>
        <w:t xml:space="preserve">inclined to allow the notice of motion </w:t>
      </w:r>
      <w:r w:rsidR="00DD12BC">
        <w:rPr>
          <w:rFonts w:ascii="Gill Sans MT" w:eastAsia="sans-serif" w:hAnsi="Gill Sans MT" w:cs="Gill Sans MT"/>
          <w:color w:val="000000" w:themeColor="text1"/>
          <w:shd w:val="clear" w:color="auto" w:fill="FFFFFF"/>
        </w:rPr>
        <w:t>application</w:t>
      </w:r>
      <w:r>
        <w:rPr>
          <w:rFonts w:ascii="Gill Sans MT" w:eastAsia="sans-serif" w:hAnsi="Gill Sans MT" w:cs="Gill Sans MT"/>
          <w:color w:val="000000" w:themeColor="text1"/>
          <w:shd w:val="clear" w:color="auto" w:fill="FFFFFF"/>
        </w:rPr>
        <w:t>.</w:t>
      </w:r>
    </w:p>
    <w:p w:rsidR="000F6E9A" w:rsidRDefault="00A76A09" w:rsidP="00D876F9">
      <w:pPr>
        <w:pStyle w:val="NormalWeb"/>
        <w:shd w:val="clear" w:color="auto" w:fill="FFFFFF"/>
        <w:spacing w:beforeAutospacing="0" w:after="150" w:afterAutospacing="0"/>
        <w:jc w:val="both"/>
        <w:rPr>
          <w:rFonts w:ascii="Gill Sans MT" w:eastAsia="sans-serif" w:hAnsi="Gill Sans MT" w:cs="Gill Sans MT"/>
          <w:color w:val="000000" w:themeColor="text1"/>
          <w:shd w:val="clear" w:color="auto" w:fill="FFFFFF"/>
        </w:rPr>
      </w:pPr>
      <w:r>
        <w:rPr>
          <w:rFonts w:ascii="Gill Sans MT" w:eastAsia="sans-serif" w:hAnsi="Gill Sans MT" w:cs="Gill Sans MT"/>
          <w:color w:val="000000" w:themeColor="text1"/>
          <w:shd w:val="clear" w:color="auto" w:fill="FFFFFF"/>
        </w:rPr>
        <w:t>Furthermore, the decision by the Commission which was published in the newspaper does not show how the matter was determined.  It shows that the said decision was arrived at without affording the applicant the opportunity to defend itself. This violated the provisions of Article 50 of the Constitution. A decision given without observing the principles of natural justice is void.</w:t>
      </w:r>
    </w:p>
    <w:p w:rsidR="000F6E9A" w:rsidRDefault="00A76A09" w:rsidP="00D876F9">
      <w:pPr>
        <w:pStyle w:val="NormalWeb"/>
        <w:shd w:val="clear" w:color="auto" w:fill="FFFFFF"/>
        <w:spacing w:beforeAutospacing="0" w:after="150" w:afterAutospacing="0"/>
        <w:jc w:val="both"/>
        <w:rPr>
          <w:rFonts w:ascii="Gill Sans MT" w:eastAsia="sans-serif" w:hAnsi="Gill Sans MT" w:cs="Gill Sans MT"/>
          <w:b/>
          <w:bCs/>
          <w:i/>
          <w:iCs/>
          <w:color w:val="000000" w:themeColor="text1"/>
          <w:u w:val="single"/>
          <w:shd w:val="clear" w:color="auto" w:fill="FFFFFF"/>
        </w:rPr>
      </w:pPr>
      <w:r>
        <w:rPr>
          <w:rFonts w:ascii="Gill Sans MT" w:eastAsia="sans-serif" w:hAnsi="Gill Sans MT" w:cs="Gill Sans MT"/>
          <w:color w:val="000000" w:themeColor="text1"/>
          <w:shd w:val="clear" w:color="auto" w:fill="FFFFFF"/>
        </w:rPr>
        <w:t xml:space="preserve">In </w:t>
      </w:r>
      <w:r>
        <w:rPr>
          <w:rFonts w:ascii="Gill Sans MT" w:eastAsia="sans-serif" w:hAnsi="Gill Sans MT" w:cs="Gill Sans MT"/>
          <w:b/>
          <w:bCs/>
          <w:i/>
          <w:iCs/>
          <w:color w:val="000000" w:themeColor="text1"/>
          <w:u w:val="single"/>
          <w:shd w:val="clear" w:color="auto" w:fill="FFFFFF"/>
        </w:rPr>
        <w:t>Robert Mutiso Lelli and Cabin Crew Investments Ltd vs. National Land Commission &amp; 3 others [2017] eKLR</w:t>
      </w:r>
    </w:p>
    <w:p w:rsidR="000F6E9A" w:rsidRDefault="00A76A09" w:rsidP="00D876F9">
      <w:pPr>
        <w:pStyle w:val="NormalWeb"/>
        <w:shd w:val="clear" w:color="auto" w:fill="FFFFFF"/>
        <w:spacing w:beforeAutospacing="0" w:after="150" w:afterAutospacing="0"/>
        <w:jc w:val="both"/>
        <w:rPr>
          <w:rFonts w:ascii="Gill Sans MT" w:eastAsia="sans-serif" w:hAnsi="Gill Sans MT" w:cs="Gill Sans MT"/>
          <w:color w:val="000000" w:themeColor="text1"/>
        </w:rPr>
      </w:pPr>
      <w:r>
        <w:rPr>
          <w:rFonts w:ascii="Gill Sans MT" w:eastAsia="sans-serif" w:hAnsi="Gill Sans MT" w:cs="Gill Sans MT"/>
          <w:color w:val="000000" w:themeColor="text1"/>
          <w:shd w:val="clear" w:color="auto" w:fill="FFFFFF"/>
        </w:rPr>
        <w:t>The Applicant in this matter alleged that NLC had illegally  summoned the applicant  to appear  before it  in respect to the suit property which summons were through a newspaper advertisement.  That the applicant obliged to the summons and appeared before the NLC even though the matter was pending in court.</w:t>
      </w:r>
    </w:p>
    <w:p w:rsidR="000F6E9A" w:rsidRDefault="00A76A09" w:rsidP="00D876F9">
      <w:pPr>
        <w:pStyle w:val="NormalWeb"/>
        <w:shd w:val="clear" w:color="auto" w:fill="FFFFFF"/>
        <w:spacing w:beforeAutospacing="0" w:after="150" w:afterAutospacing="0"/>
        <w:jc w:val="both"/>
        <w:rPr>
          <w:rFonts w:ascii="Gill Sans MT" w:eastAsia="sans-serif" w:hAnsi="Gill Sans MT" w:cs="Gill Sans MT"/>
          <w:color w:val="000000" w:themeColor="text1"/>
          <w:shd w:val="clear" w:color="auto" w:fill="FFFFFF"/>
        </w:rPr>
      </w:pPr>
      <w:r>
        <w:rPr>
          <w:rFonts w:ascii="Gill Sans MT" w:eastAsia="sans-serif" w:hAnsi="Gill Sans MT" w:cs="Gill Sans MT"/>
          <w:color w:val="000000" w:themeColor="text1"/>
          <w:shd w:val="clear" w:color="auto" w:fill="FFFFFF"/>
        </w:rPr>
        <w:t>The Applicant further stated that on 4th and 7th July 2014</w:t>
      </w:r>
      <w:r w:rsidR="00ED715A">
        <w:rPr>
          <w:rFonts w:ascii="Gill Sans MT" w:eastAsia="sans-serif" w:hAnsi="Gill Sans MT" w:cs="Gill Sans MT"/>
          <w:color w:val="000000" w:themeColor="text1"/>
          <w:shd w:val="clear" w:color="auto" w:fill="FFFFFF"/>
        </w:rPr>
        <w:t>, t</w:t>
      </w:r>
      <w:r>
        <w:rPr>
          <w:rFonts w:ascii="Gill Sans MT" w:eastAsia="sans-serif" w:hAnsi="Gill Sans MT" w:cs="Gill Sans MT"/>
          <w:color w:val="000000" w:themeColor="text1"/>
          <w:shd w:val="clear" w:color="auto" w:fill="FFFFFF"/>
        </w:rPr>
        <w:t xml:space="preserve">he NLC advertised in the newspaper that it had determined the revocation of the title   to the suit   property.  The applicant   being aggrieved  by the said   decision of the  </w:t>
      </w:r>
      <w:r w:rsidR="00ED715A">
        <w:rPr>
          <w:rFonts w:ascii="Gill Sans MT" w:eastAsia="sans-serif" w:hAnsi="Gill Sans MT" w:cs="Gill Sans MT"/>
          <w:color w:val="000000" w:themeColor="text1"/>
          <w:shd w:val="clear" w:color="auto" w:fill="FFFFFF"/>
        </w:rPr>
        <w:t>NLC</w:t>
      </w:r>
      <w:r>
        <w:rPr>
          <w:rFonts w:ascii="Gill Sans MT" w:eastAsia="sans-serif" w:hAnsi="Gill Sans MT" w:cs="Gill Sans MT"/>
          <w:color w:val="000000" w:themeColor="text1"/>
          <w:shd w:val="clear" w:color="auto" w:fill="FFFFFF"/>
        </w:rPr>
        <w:t xml:space="preserve"> instituted Judicial Review  proceedings  on account  that</w:t>
      </w:r>
      <w:r>
        <w:rPr>
          <w:rStyle w:val="Emphasis"/>
          <w:rFonts w:ascii="Gill Sans MT" w:eastAsia="sans-serif" w:hAnsi="Gill Sans MT" w:cs="Gill Sans MT"/>
          <w:b/>
          <w:bCs/>
          <w:color w:val="000000" w:themeColor="text1"/>
          <w:shd w:val="clear" w:color="auto" w:fill="FFFFFF"/>
        </w:rPr>
        <w:t> </w:t>
      </w:r>
      <w:r>
        <w:rPr>
          <w:rStyle w:val="Emphasis"/>
          <w:rFonts w:ascii="Gill Sans MT" w:eastAsia="sans-serif" w:hAnsi="Gill Sans MT" w:cs="Gill Sans MT"/>
          <w:i w:val="0"/>
          <w:iCs w:val="0"/>
          <w:color w:val="000000" w:themeColor="text1"/>
          <w:shd w:val="clear" w:color="auto" w:fill="FFFFFF"/>
        </w:rPr>
        <w:t xml:space="preserve">the  decision    by the  Commission  was unfair, unprocedural, unreasonable, inconsiderate, illegal, irrational and  abuse  of office  hence the  decision of   </w:t>
      </w:r>
      <w:r w:rsidR="00ED715A">
        <w:rPr>
          <w:rStyle w:val="Emphasis"/>
          <w:rFonts w:ascii="Gill Sans MT" w:eastAsia="sans-serif" w:hAnsi="Gill Sans MT" w:cs="Gill Sans MT"/>
          <w:i w:val="0"/>
          <w:iCs w:val="0"/>
          <w:color w:val="000000" w:themeColor="text1"/>
          <w:shd w:val="clear" w:color="auto" w:fill="FFFFFF"/>
        </w:rPr>
        <w:t>NLC</w:t>
      </w:r>
      <w:r>
        <w:rPr>
          <w:rStyle w:val="Emphasis"/>
          <w:rFonts w:ascii="Gill Sans MT" w:eastAsia="sans-serif" w:hAnsi="Gill Sans MT" w:cs="Gill Sans MT"/>
          <w:i w:val="0"/>
          <w:iCs w:val="0"/>
          <w:color w:val="000000" w:themeColor="text1"/>
          <w:shd w:val="clear" w:color="auto" w:fill="FFFFFF"/>
        </w:rPr>
        <w:t> </w:t>
      </w:r>
      <w:r w:rsidR="00ED715A">
        <w:rPr>
          <w:rStyle w:val="Emphasis"/>
          <w:rFonts w:ascii="Gill Sans MT" w:eastAsia="sans-serif" w:hAnsi="Gill Sans MT" w:cs="Gill Sans MT"/>
          <w:i w:val="0"/>
          <w:iCs w:val="0"/>
          <w:color w:val="000000" w:themeColor="text1"/>
          <w:shd w:val="clear" w:color="auto" w:fill="FFFFFF"/>
        </w:rPr>
        <w:t>should</w:t>
      </w:r>
      <w:r>
        <w:rPr>
          <w:rStyle w:val="Emphasis"/>
          <w:rFonts w:ascii="Gill Sans MT" w:eastAsia="sans-serif" w:hAnsi="Gill Sans MT" w:cs="Gill Sans MT"/>
          <w:i w:val="0"/>
          <w:iCs w:val="0"/>
          <w:color w:val="000000" w:themeColor="text1"/>
          <w:shd w:val="clear" w:color="auto" w:fill="FFFFFF"/>
        </w:rPr>
        <w:t xml:space="preserve"> be quashed</w:t>
      </w:r>
      <w:r>
        <w:rPr>
          <w:rFonts w:ascii="Gill Sans MT" w:eastAsia="sans-serif" w:hAnsi="Gill Sans MT" w:cs="Gill Sans MT"/>
          <w:color w:val="000000" w:themeColor="text1"/>
          <w:shd w:val="clear" w:color="auto" w:fill="FFFFFF"/>
        </w:rPr>
        <w:t>.</w:t>
      </w:r>
    </w:p>
    <w:p w:rsidR="000F6E9A" w:rsidRDefault="00A76A09" w:rsidP="00D876F9">
      <w:pPr>
        <w:pStyle w:val="NormalWeb"/>
        <w:shd w:val="clear" w:color="auto" w:fill="FFFFFF"/>
        <w:spacing w:beforeAutospacing="0" w:after="150" w:afterAutospacing="0"/>
        <w:jc w:val="both"/>
        <w:rPr>
          <w:rFonts w:ascii="Gill Sans MT" w:eastAsia="sans-serif" w:hAnsi="Gill Sans MT" w:cs="Gill Sans MT"/>
          <w:color w:val="000000" w:themeColor="text1"/>
        </w:rPr>
      </w:pPr>
      <w:r>
        <w:rPr>
          <w:rFonts w:ascii="Gill Sans MT" w:eastAsia="sans-serif" w:hAnsi="Gill Sans MT" w:cs="Gill Sans MT"/>
          <w:color w:val="000000" w:themeColor="text1"/>
          <w:shd w:val="clear" w:color="auto" w:fill="FFFFFF"/>
        </w:rPr>
        <w:t>From the facts of this case, the court found that the National Land Commission was acting arbitrarily and abusing its powers under the law. The court  acknowledged that the National Land Commission is an independent  commission  under the Constitution but the  powers  and  functions vested  in it under  several statutes including  the National Land Commission Act  and Article 68 of the Constitution are  not absolute  powers</w:t>
      </w:r>
      <w:r w:rsidR="00ED715A">
        <w:rPr>
          <w:rFonts w:ascii="Gill Sans MT" w:eastAsia="sans-serif" w:hAnsi="Gill Sans MT" w:cs="Gill Sans MT"/>
          <w:color w:val="000000" w:themeColor="text1"/>
          <w:shd w:val="clear" w:color="auto" w:fill="FFFFFF"/>
        </w:rPr>
        <w:t xml:space="preserve"> and </w:t>
      </w:r>
      <w:r>
        <w:rPr>
          <w:rFonts w:ascii="Gill Sans MT" w:eastAsia="sans-serif" w:hAnsi="Gill Sans MT" w:cs="Gill Sans MT"/>
          <w:color w:val="000000" w:themeColor="text1"/>
          <w:shd w:val="clear" w:color="auto" w:fill="FFFFFF"/>
        </w:rPr>
        <w:t>must be exercised within the confines of the law. </w:t>
      </w:r>
    </w:p>
    <w:p w:rsidR="000F6E9A" w:rsidRPr="00ED715A" w:rsidRDefault="00ED715A" w:rsidP="00D876F9">
      <w:pPr>
        <w:pStyle w:val="NormalWeb"/>
        <w:shd w:val="clear" w:color="auto" w:fill="FFFFFF"/>
        <w:spacing w:beforeAutospacing="0" w:after="150" w:afterAutospacing="0"/>
        <w:jc w:val="both"/>
        <w:rPr>
          <w:rFonts w:ascii="Gill Sans MT" w:eastAsia="sans-serif" w:hAnsi="Gill Sans MT" w:cs="Gill Sans MT"/>
          <w:i/>
          <w:color w:val="000000" w:themeColor="text1"/>
        </w:rPr>
      </w:pPr>
      <w:r>
        <w:rPr>
          <w:rFonts w:ascii="Gill Sans MT" w:eastAsia="sans-serif" w:hAnsi="Gill Sans MT" w:cs="Gill Sans MT"/>
          <w:i/>
          <w:color w:val="000000" w:themeColor="text1"/>
          <w:shd w:val="clear" w:color="auto" w:fill="FFFFFF"/>
        </w:rPr>
        <w:t>‘</w:t>
      </w:r>
      <w:r w:rsidR="00A76A09" w:rsidRPr="00ED715A">
        <w:rPr>
          <w:rFonts w:ascii="Gill Sans MT" w:eastAsia="sans-serif" w:hAnsi="Gill Sans MT" w:cs="Gill Sans MT"/>
          <w:i/>
          <w:color w:val="000000" w:themeColor="text1"/>
          <w:shd w:val="clear" w:color="auto" w:fill="FFFFFF"/>
        </w:rPr>
        <w:t>What this court sees in the NLC from the facts of these two cases is an institution that has ran amok, competing for power and jurisdiction conferred on competent courts of law established under the Constitution.</w:t>
      </w:r>
    </w:p>
    <w:p w:rsidR="000F6E9A" w:rsidRPr="00ED715A" w:rsidRDefault="00A76A09" w:rsidP="00D876F9">
      <w:pPr>
        <w:pStyle w:val="NormalWeb"/>
        <w:shd w:val="clear" w:color="auto" w:fill="FFFFFF"/>
        <w:spacing w:beforeAutospacing="0" w:after="150" w:afterAutospacing="0"/>
        <w:jc w:val="both"/>
        <w:rPr>
          <w:rFonts w:ascii="Gill Sans MT" w:eastAsia="sans-serif" w:hAnsi="Gill Sans MT" w:cs="Gill Sans MT"/>
          <w:i/>
          <w:color w:val="000000" w:themeColor="text1"/>
        </w:rPr>
      </w:pPr>
      <w:r w:rsidRPr="00ED715A">
        <w:rPr>
          <w:rFonts w:ascii="Gill Sans MT" w:eastAsia="sans-serif" w:hAnsi="Gill Sans MT" w:cs="Gill Sans MT"/>
          <w:i/>
          <w:color w:val="000000" w:themeColor="text1"/>
          <w:shd w:val="clear" w:color="auto" w:fill="FFFFFF"/>
        </w:rPr>
        <w:t>Once there is a suit pending before a competent court and the NLC or its predecessor is a party, and the proceedings are either pending determination or have been fully determined by that court, the NLC cannot purport to hear and determine an inquiry touching on the same dispute.</w:t>
      </w:r>
    </w:p>
    <w:p w:rsidR="000F6E9A" w:rsidRPr="00ED715A" w:rsidRDefault="00A76A09" w:rsidP="00D876F9">
      <w:pPr>
        <w:pStyle w:val="NormalWeb"/>
        <w:shd w:val="clear" w:color="auto" w:fill="FFFFFF"/>
        <w:spacing w:beforeAutospacing="0" w:after="150" w:afterAutospacing="0"/>
        <w:jc w:val="both"/>
        <w:rPr>
          <w:rFonts w:ascii="Gill Sans MT" w:eastAsia="sans-serif" w:hAnsi="Gill Sans MT" w:cs="Gill Sans MT"/>
          <w:i/>
          <w:color w:val="000000" w:themeColor="text1"/>
        </w:rPr>
      </w:pPr>
      <w:r w:rsidRPr="00ED715A">
        <w:rPr>
          <w:rFonts w:ascii="Gill Sans MT" w:eastAsia="sans-serif" w:hAnsi="Gill Sans MT" w:cs="Gill Sans MT"/>
          <w:i/>
          <w:color w:val="000000" w:themeColor="text1"/>
          <w:shd w:val="clear" w:color="auto" w:fill="FFFFFF"/>
        </w:rPr>
        <w:t xml:space="preserve">Therefore, whereas the National Land Commission has powers  under  Section  14  of the National Land Commission Act derived from Article 68 of the Constitution  to </w:t>
      </w:r>
      <w:r w:rsidRPr="00ED715A">
        <w:rPr>
          <w:rFonts w:ascii="Gill Sans MT" w:eastAsia="sans-serif" w:hAnsi="Gill Sans MT" w:cs="Gill Sans MT"/>
          <w:i/>
          <w:color w:val="000000" w:themeColor="text1"/>
          <w:shd w:val="clear" w:color="auto" w:fill="FFFFFF"/>
        </w:rPr>
        <w:lastRenderedPageBreak/>
        <w:t>review  titles  and dispositions  to public  land  to establish  the legality of the titles, that power  is not  absolute. </w:t>
      </w:r>
    </w:p>
    <w:p w:rsidR="000F6E9A" w:rsidRPr="00ED715A" w:rsidRDefault="00A76A09" w:rsidP="00D876F9">
      <w:pPr>
        <w:pStyle w:val="NormalWeb"/>
        <w:shd w:val="clear" w:color="auto" w:fill="FFFFFF"/>
        <w:spacing w:beforeAutospacing="0" w:after="150" w:afterAutospacing="0"/>
        <w:jc w:val="both"/>
        <w:rPr>
          <w:rFonts w:ascii="Gill Sans MT" w:eastAsia="sans-serif" w:hAnsi="Gill Sans MT" w:cs="Gill Sans MT"/>
          <w:i/>
          <w:color w:val="000000" w:themeColor="text1"/>
        </w:rPr>
      </w:pPr>
      <w:r w:rsidRPr="00ED715A">
        <w:rPr>
          <w:rFonts w:ascii="Gill Sans MT" w:eastAsia="sans-serif" w:hAnsi="Gill Sans MT" w:cs="Gill Sans MT"/>
          <w:i/>
          <w:color w:val="000000" w:themeColor="text1"/>
          <w:shd w:val="clear" w:color="auto" w:fill="FFFFFF"/>
        </w:rPr>
        <w:t>It must be exercised within the confines of known legal boundaries.  Where a court of law is already seized of a dispute of ownership of the disputed land, the National Land Commission must exercise restraint.  It can  only avail  evidence  before the court  of law hearing the dispute, to demonstrate  that the title was  illegally  and  or irregularly  acquired, and not  to oust the court’s  jurisdiction  by taking upon itself  the mandate  of hearing  and  determining  the dispute.</w:t>
      </w:r>
      <w:r w:rsidR="00ED715A">
        <w:rPr>
          <w:rFonts w:ascii="Gill Sans MT" w:eastAsia="sans-serif" w:hAnsi="Gill Sans MT" w:cs="Gill Sans MT"/>
          <w:i/>
          <w:color w:val="000000" w:themeColor="text1"/>
          <w:shd w:val="clear" w:color="auto" w:fill="FFFFFF"/>
        </w:rPr>
        <w:t>’</w:t>
      </w:r>
    </w:p>
    <w:p w:rsidR="000F6E9A" w:rsidRDefault="00A76A09" w:rsidP="00D876F9">
      <w:pPr>
        <w:pStyle w:val="NormalWeb"/>
        <w:shd w:val="clear" w:color="auto" w:fill="FFFFFF"/>
        <w:spacing w:beforeAutospacing="0" w:after="150" w:afterAutospacing="0"/>
        <w:jc w:val="both"/>
        <w:rPr>
          <w:rFonts w:ascii="Gill Sans MT" w:hAnsi="Gill Sans MT" w:cs="Gill Sans MT"/>
          <w:color w:val="000000" w:themeColor="text1"/>
          <w:shd w:val="clear" w:color="auto" w:fill="FFFFFF"/>
        </w:rPr>
      </w:pPr>
      <w:r>
        <w:rPr>
          <w:rFonts w:ascii="Gill Sans MT" w:eastAsia="sans-serif" w:hAnsi="Gill Sans MT" w:cs="Gill Sans MT"/>
          <w:color w:val="000000" w:themeColor="text1"/>
          <w:shd w:val="clear" w:color="auto" w:fill="FFFFFF"/>
        </w:rPr>
        <w:t xml:space="preserve">The court thus determined that the National Land Commission exceeded its jurisdiction in taking over proceedings pending before a court of competent jurisdiction and in purporting to hear and determine the same when National Land Commission was a party to those proceedings. The </w:t>
      </w:r>
      <w:r w:rsidR="00ED715A">
        <w:rPr>
          <w:rFonts w:ascii="Gill Sans MT" w:eastAsia="sans-serif" w:hAnsi="Gill Sans MT" w:cs="Gill Sans MT"/>
          <w:color w:val="000000" w:themeColor="text1"/>
          <w:shd w:val="clear" w:color="auto" w:fill="FFFFFF"/>
        </w:rPr>
        <w:t xml:space="preserve">Court observed that the </w:t>
      </w:r>
      <w:r>
        <w:rPr>
          <w:rFonts w:ascii="Gill Sans MT" w:eastAsia="sans-serif" w:hAnsi="Gill Sans MT" w:cs="Gill Sans MT"/>
          <w:color w:val="000000" w:themeColor="text1"/>
          <w:shd w:val="clear" w:color="auto" w:fill="FFFFFF"/>
        </w:rPr>
        <w:t>National Land Commission must not usurp the powers of a court of competent  jurisdiction  in as  much as  it has  the power to inquire into how  a title  or disposition in public  land was acquired.</w:t>
      </w:r>
    </w:p>
    <w:p w:rsidR="000F6E9A" w:rsidRDefault="00A76A09" w:rsidP="00D876F9">
      <w:pPr>
        <w:pStyle w:val="NormalWeb"/>
        <w:shd w:val="clear" w:color="auto" w:fill="FFFFFF"/>
        <w:spacing w:beforeAutospacing="0" w:after="150" w:afterAutospacing="0"/>
        <w:jc w:val="both"/>
        <w:rPr>
          <w:rFonts w:ascii="Gill Sans MT" w:eastAsia="sans-serif" w:hAnsi="Gill Sans MT" w:cs="Gill Sans MT"/>
          <w:color w:val="000000" w:themeColor="text1"/>
        </w:rPr>
      </w:pPr>
      <w:r>
        <w:rPr>
          <w:rFonts w:ascii="Gill Sans MT" w:eastAsia="sans-serif" w:hAnsi="Gill Sans MT" w:cs="Gill Sans MT"/>
          <w:color w:val="000000" w:themeColor="text1"/>
          <w:shd w:val="clear" w:color="auto" w:fill="FFFFFF"/>
        </w:rPr>
        <w:t>Faced with similar issues in </w:t>
      </w:r>
      <w:r>
        <w:rPr>
          <w:rFonts w:ascii="Gill Sans MT" w:eastAsia="sans-serif" w:hAnsi="Gill Sans MT" w:cs="Gill Sans MT"/>
          <w:b/>
          <w:bCs/>
          <w:i/>
          <w:iCs/>
          <w:color w:val="000000" w:themeColor="text1"/>
          <w:u w:val="single"/>
          <w:shd w:val="clear" w:color="auto" w:fill="FFFFFF"/>
        </w:rPr>
        <w:t>R vs. National Land Commission &amp; others Exparte Samuel Mbugua Githegi[2018]eKLR</w:t>
      </w:r>
      <w:r>
        <w:rPr>
          <w:rFonts w:ascii="Gill Sans MT" w:eastAsia="sans-serif" w:hAnsi="Gill Sans MT" w:cs="Gill Sans MT"/>
          <w:b/>
          <w:bCs/>
          <w:i/>
          <w:iCs/>
          <w:color w:val="000000" w:themeColor="text1"/>
          <w:shd w:val="clear" w:color="auto" w:fill="FFFFFF"/>
        </w:rPr>
        <w:t xml:space="preserve">  </w:t>
      </w:r>
      <w:r>
        <w:rPr>
          <w:rFonts w:ascii="Gill Sans MT" w:eastAsia="sans-serif" w:hAnsi="Gill Sans MT" w:cs="Gill Sans MT"/>
          <w:color w:val="000000" w:themeColor="text1"/>
          <w:shd w:val="clear" w:color="auto" w:fill="FFFFFF"/>
        </w:rPr>
        <w:t>the court stated as follows:</w:t>
      </w:r>
    </w:p>
    <w:p w:rsidR="000F6E9A" w:rsidRDefault="00A76A09" w:rsidP="00D876F9">
      <w:pPr>
        <w:pStyle w:val="NormalWeb"/>
        <w:shd w:val="clear" w:color="auto" w:fill="FFFFFF"/>
        <w:spacing w:beforeAutospacing="0" w:after="150" w:afterAutospacing="0"/>
        <w:ind w:left="600"/>
        <w:jc w:val="both"/>
        <w:rPr>
          <w:rFonts w:ascii="Gill Sans MT" w:eastAsia="sans-serif" w:hAnsi="Gill Sans MT" w:cs="Gill Sans MT"/>
          <w:i/>
          <w:iCs/>
          <w:color w:val="000000" w:themeColor="text1"/>
        </w:rPr>
      </w:pPr>
      <w:r>
        <w:rPr>
          <w:rStyle w:val="Strong"/>
          <w:rFonts w:ascii="Gill Sans MT" w:eastAsia="sans-serif" w:hAnsi="Gill Sans MT" w:cs="Gill Sans MT"/>
          <w:b w:val="0"/>
          <w:bCs w:val="0"/>
          <w:i/>
          <w:iCs/>
          <w:color w:val="000000" w:themeColor="text1"/>
          <w:shd w:val="clear" w:color="auto" w:fill="FFFFFF"/>
        </w:rPr>
        <w:t>“There is no dispute that the respondent had power under section 14 of the National Land Commission Act, 2012 (the Act) on its own motion or upon a complaint to review all grants or dispositions of public land to establish their propriety or legality.  This mandate has since come to an end.  It is arguable whether the respondent can continue with the review of grants or dispositions of public land in respect of complaints that were pending before it when its mandate under that section expired. I am of the view that the respondent cannot purport to review any grant or disposition of public land after the expiry of its mandate under Section 14 of the Act whether such review is pursuant to a new complaint or a complaint that was pending as at the time its mandate expired unless Parliament extends its mandate under that section of Act. </w:t>
      </w:r>
    </w:p>
    <w:p w:rsidR="000F6E9A" w:rsidRDefault="00A76A09" w:rsidP="00D876F9">
      <w:pPr>
        <w:pStyle w:val="NormalWeb"/>
        <w:shd w:val="clear" w:color="auto" w:fill="FFFFFF"/>
        <w:spacing w:beforeAutospacing="0" w:after="150" w:afterAutospacing="0"/>
        <w:ind w:left="600"/>
        <w:jc w:val="both"/>
        <w:rPr>
          <w:rFonts w:ascii="Gill Sans MT" w:eastAsia="sans-serif" w:hAnsi="Gill Sans MT" w:cs="Gill Sans MT"/>
          <w:i/>
          <w:iCs/>
          <w:color w:val="000000" w:themeColor="text1"/>
        </w:rPr>
      </w:pPr>
      <w:r>
        <w:rPr>
          <w:rStyle w:val="Strong"/>
          <w:rFonts w:ascii="Gill Sans MT" w:eastAsia="sans-serif" w:hAnsi="Gill Sans MT" w:cs="Gill Sans MT"/>
          <w:b w:val="0"/>
          <w:bCs w:val="0"/>
          <w:i/>
          <w:iCs/>
          <w:color w:val="000000" w:themeColor="text1"/>
          <w:shd w:val="clear" w:color="auto" w:fill="FFFFFF"/>
        </w:rPr>
        <w:t>In my view, if it was the intention of Parliament to empower the respondent to continue processing complaints pending before it after the expiry of its mandate, it would have provided for such eventuality in the Act. In the absence of such provision in the Act, the respondent would be exercising powers it does not have if it purports to continue with review of grants and disposition of public land after the expiry of its mandate.  Parliament provided for the extension of the respondent’s mandate under section 14 of the Act. If the respondent had pending reviews or investigations at the expiry of its mandate, that would be a proper basis for seeking extension of its mandate under section 14 of the Act. However, until the extension is granted by Parliament, the respondent must lay down its tools with regard to the exercise of the powers that were granted to it under the said section of the Act.” </w:t>
      </w:r>
    </w:p>
    <w:p w:rsidR="000F6E9A" w:rsidRDefault="00A76A09" w:rsidP="00D876F9">
      <w:pPr>
        <w:spacing w:beforeAutospacing="1" w:afterAutospacing="1"/>
        <w:jc w:val="both"/>
        <w:rPr>
          <w:rFonts w:ascii="Gill Sans MT" w:eastAsia="SimSun" w:hAnsi="Gill Sans MT" w:cs="Gill Sans MT"/>
          <w:color w:val="000000" w:themeColor="text1"/>
          <w:shd w:val="clear" w:color="auto" w:fill="FFFFFF"/>
        </w:rPr>
      </w:pPr>
      <w:r>
        <w:rPr>
          <w:rFonts w:ascii="Gill Sans MT" w:eastAsia="SimSun" w:hAnsi="Gill Sans MT" w:cs="Gill Sans MT"/>
          <w:color w:val="000000" w:themeColor="text1"/>
          <w:shd w:val="clear" w:color="auto" w:fill="FFFFFF"/>
        </w:rPr>
        <w:t>Further,</w:t>
      </w:r>
      <w:r>
        <w:rPr>
          <w:rFonts w:ascii="Gill Sans MT" w:eastAsia="SimSun" w:hAnsi="Gill Sans MT" w:cs="Gill Sans MT"/>
          <w:b/>
          <w:bCs/>
          <w:color w:val="000000" w:themeColor="text1"/>
          <w:shd w:val="clear" w:color="auto" w:fill="FFFFFF"/>
        </w:rPr>
        <w:t xml:space="preserve"> Justice S. Okong’o </w:t>
      </w:r>
      <w:r>
        <w:rPr>
          <w:rFonts w:ascii="Gill Sans MT" w:eastAsia="SimSun" w:hAnsi="Gill Sans MT" w:cs="Gill Sans MT"/>
          <w:color w:val="000000" w:themeColor="text1"/>
          <w:shd w:val="clear" w:color="auto" w:fill="FFFFFF"/>
        </w:rPr>
        <w:t xml:space="preserve">in </w:t>
      </w:r>
      <w:r>
        <w:rPr>
          <w:rFonts w:ascii="Gill Sans MT" w:eastAsia="sans-serif" w:hAnsi="Gill Sans MT" w:cs="Gill Sans MT"/>
          <w:b/>
          <w:bCs/>
          <w:i/>
          <w:iCs/>
          <w:color w:val="000000" w:themeColor="text1"/>
          <w:u w:val="single"/>
          <w:shd w:val="clear" w:color="auto" w:fill="FFFFFF"/>
        </w:rPr>
        <w:t xml:space="preserve">Republic vs. National Land Commission &amp; another; Samuel Wachira Wanja &amp; 2 others (Ex-parte); Kiambu Dandora Farmers Co Ltd &amp; another (Interested parties) [2021] eKLR </w:t>
      </w:r>
      <w:r>
        <w:rPr>
          <w:rFonts w:ascii="Gill Sans MT" w:eastAsia="sans-serif" w:hAnsi="Gill Sans MT" w:cs="Gill Sans MT"/>
          <w:color w:val="000000" w:themeColor="text1"/>
          <w:shd w:val="clear" w:color="auto" w:fill="FFFFFF"/>
        </w:rPr>
        <w:t>held as follows:</w:t>
      </w:r>
    </w:p>
    <w:p w:rsidR="00B719B3" w:rsidRDefault="00A76A09" w:rsidP="00D876F9">
      <w:pPr>
        <w:spacing w:beforeAutospacing="1" w:afterAutospacing="1"/>
        <w:jc w:val="both"/>
        <w:rPr>
          <w:rFonts w:ascii="Gill Sans MT" w:eastAsia="SimSun" w:hAnsi="Gill Sans MT" w:cs="Gill Sans MT"/>
          <w:color w:val="000000" w:themeColor="text1"/>
          <w:shd w:val="clear" w:color="auto" w:fill="FFFFFF"/>
        </w:rPr>
      </w:pPr>
      <w:r>
        <w:rPr>
          <w:rFonts w:ascii="Gill Sans MT" w:eastAsia="SimSun" w:hAnsi="Gill Sans MT" w:cs="Gill Sans MT"/>
          <w:color w:val="000000" w:themeColor="text1"/>
          <w:shd w:val="clear" w:color="auto" w:fill="FFFFFF"/>
        </w:rPr>
        <w:t>The National Land Commission Act, 2012(the Act) commenced on 2</w:t>
      </w:r>
      <w:r>
        <w:rPr>
          <w:rFonts w:ascii="Gill Sans MT" w:eastAsia="SimSun" w:hAnsi="Gill Sans MT" w:cs="Gill Sans MT"/>
          <w:color w:val="000000" w:themeColor="text1"/>
          <w:shd w:val="clear" w:color="auto" w:fill="FFFFFF"/>
          <w:vertAlign w:val="superscript"/>
        </w:rPr>
        <w:t>nd</w:t>
      </w:r>
      <w:r>
        <w:rPr>
          <w:rFonts w:ascii="Gill Sans MT" w:eastAsia="SimSun" w:hAnsi="Gill Sans MT" w:cs="Gill Sans MT"/>
          <w:color w:val="000000" w:themeColor="text1"/>
          <w:shd w:val="clear" w:color="auto" w:fill="FFFFFF"/>
        </w:rPr>
        <w:t xml:space="preserve"> May, 2012. The </w:t>
      </w:r>
      <w:r w:rsidR="00ED715A">
        <w:rPr>
          <w:rFonts w:ascii="Gill Sans MT" w:eastAsia="SimSun" w:hAnsi="Gill Sans MT" w:cs="Gill Sans MT"/>
          <w:color w:val="000000" w:themeColor="text1"/>
          <w:shd w:val="clear" w:color="auto" w:fill="FFFFFF"/>
        </w:rPr>
        <w:t>National Land Commission</w:t>
      </w:r>
      <w:r>
        <w:rPr>
          <w:rFonts w:ascii="Gill Sans MT" w:eastAsia="SimSun" w:hAnsi="Gill Sans MT" w:cs="Gill Sans MT"/>
          <w:color w:val="000000" w:themeColor="text1"/>
          <w:shd w:val="clear" w:color="auto" w:fill="FFFFFF"/>
        </w:rPr>
        <w:t xml:space="preserve"> was given power to review grants and dispositions of public land within 5 years of commencement of the said Act. That window closed on </w:t>
      </w:r>
      <w:r>
        <w:rPr>
          <w:rFonts w:ascii="Gill Sans MT" w:eastAsia="SimSun" w:hAnsi="Gill Sans MT" w:cs="Gill Sans MT"/>
          <w:color w:val="000000" w:themeColor="text1"/>
          <w:shd w:val="clear" w:color="auto" w:fill="FFFFFF"/>
        </w:rPr>
        <w:lastRenderedPageBreak/>
        <w:t xml:space="preserve">2nd May, 2017 at the expiry of 5 years from the date of commencement of the Act and was not extended. </w:t>
      </w:r>
      <w:r w:rsidR="00B719B3">
        <w:rPr>
          <w:rFonts w:ascii="Gill Sans MT" w:eastAsia="SimSun" w:hAnsi="Gill Sans MT" w:cs="Gill Sans MT"/>
          <w:color w:val="000000" w:themeColor="text1"/>
          <w:shd w:val="clear" w:color="auto" w:fill="FFFFFF"/>
        </w:rPr>
        <w:t xml:space="preserve">The court stated that… </w:t>
      </w:r>
    </w:p>
    <w:p w:rsidR="000F6E9A" w:rsidRPr="00B719B3" w:rsidRDefault="00B719B3" w:rsidP="00D876F9">
      <w:pPr>
        <w:spacing w:beforeAutospacing="1" w:afterAutospacing="1"/>
        <w:jc w:val="both"/>
        <w:rPr>
          <w:rFonts w:ascii="Gill Sans MT" w:eastAsia="SimSun" w:hAnsi="Gill Sans MT" w:cs="Gill Sans MT"/>
          <w:i/>
          <w:color w:val="000000" w:themeColor="text1"/>
          <w:shd w:val="clear" w:color="auto" w:fill="FFFFFF"/>
        </w:rPr>
      </w:pPr>
      <w:r w:rsidRPr="00B719B3">
        <w:rPr>
          <w:rFonts w:ascii="Gill Sans MT" w:eastAsia="SimSun" w:hAnsi="Gill Sans MT" w:cs="Gill Sans MT"/>
          <w:i/>
          <w:color w:val="000000" w:themeColor="text1"/>
          <w:shd w:val="clear" w:color="auto" w:fill="FFFFFF"/>
        </w:rPr>
        <w:t>T</w:t>
      </w:r>
      <w:r w:rsidR="00A76A09" w:rsidRPr="00B719B3">
        <w:rPr>
          <w:rFonts w:ascii="Gill Sans MT" w:eastAsia="SimSun" w:hAnsi="Gill Sans MT" w:cs="Gill Sans MT"/>
          <w:i/>
          <w:color w:val="000000" w:themeColor="text1"/>
          <w:shd w:val="clear" w:color="auto" w:fill="FFFFFF"/>
        </w:rPr>
        <w:t xml:space="preserve">he impugned decision of the </w:t>
      </w:r>
      <w:r w:rsidRPr="00B719B3">
        <w:rPr>
          <w:rFonts w:ascii="Gill Sans MT" w:eastAsia="SimSun" w:hAnsi="Gill Sans MT" w:cs="Gill Sans MT"/>
          <w:i/>
          <w:color w:val="000000" w:themeColor="text1"/>
          <w:shd w:val="clear" w:color="auto" w:fill="FFFFFF"/>
        </w:rPr>
        <w:t>National Land Commission</w:t>
      </w:r>
      <w:r w:rsidR="00A76A09" w:rsidRPr="00B719B3">
        <w:rPr>
          <w:rFonts w:ascii="Gill Sans MT" w:eastAsia="SimSun" w:hAnsi="Gill Sans MT" w:cs="Gill Sans MT"/>
          <w:i/>
          <w:color w:val="000000" w:themeColor="text1"/>
          <w:shd w:val="clear" w:color="auto" w:fill="FFFFFF"/>
        </w:rPr>
        <w:t xml:space="preserve"> was made on or about 10</w:t>
      </w:r>
      <w:r w:rsidR="00A76A09" w:rsidRPr="00B719B3">
        <w:rPr>
          <w:rFonts w:ascii="Gill Sans MT" w:eastAsia="SimSun" w:hAnsi="Gill Sans MT" w:cs="Gill Sans MT"/>
          <w:i/>
          <w:color w:val="000000" w:themeColor="text1"/>
          <w:shd w:val="clear" w:color="auto" w:fill="FFFFFF"/>
          <w:vertAlign w:val="superscript"/>
        </w:rPr>
        <w:t>th</w:t>
      </w:r>
      <w:r w:rsidR="00A76A09" w:rsidRPr="00B719B3">
        <w:rPr>
          <w:rFonts w:ascii="Gill Sans MT" w:eastAsia="SimSun" w:hAnsi="Gill Sans MT" w:cs="Gill Sans MT"/>
          <w:i/>
          <w:color w:val="000000" w:themeColor="text1"/>
          <w:shd w:val="clear" w:color="auto" w:fill="FFFFFF"/>
        </w:rPr>
        <w:t xml:space="preserve"> May, 2018. By that time, the </w:t>
      </w:r>
      <w:r w:rsidRPr="00B719B3">
        <w:rPr>
          <w:rFonts w:ascii="Gill Sans MT" w:eastAsia="SimSun" w:hAnsi="Gill Sans MT" w:cs="Gill Sans MT"/>
          <w:i/>
          <w:color w:val="000000" w:themeColor="text1"/>
          <w:shd w:val="clear" w:color="auto" w:fill="FFFFFF"/>
        </w:rPr>
        <w:t>National Land Commission</w:t>
      </w:r>
      <w:r w:rsidR="00A76A09" w:rsidRPr="00B719B3">
        <w:rPr>
          <w:rFonts w:ascii="Gill Sans MT" w:eastAsia="SimSun" w:hAnsi="Gill Sans MT" w:cs="Gill Sans MT"/>
          <w:i/>
          <w:color w:val="000000" w:themeColor="text1"/>
          <w:shd w:val="clear" w:color="auto" w:fill="FFFFFF"/>
        </w:rPr>
        <w:t xml:space="preserve"> had no power to review grants and dispositions of public land. In purporting to make the said determination, the </w:t>
      </w:r>
      <w:r w:rsidRPr="00B719B3">
        <w:rPr>
          <w:rFonts w:ascii="Gill Sans MT" w:eastAsia="SimSun" w:hAnsi="Gill Sans MT" w:cs="Gill Sans MT"/>
          <w:i/>
          <w:color w:val="000000" w:themeColor="text1"/>
          <w:shd w:val="clear" w:color="auto" w:fill="FFFFFF"/>
        </w:rPr>
        <w:t>National Land Commission</w:t>
      </w:r>
      <w:r w:rsidR="00A76A09" w:rsidRPr="00B719B3">
        <w:rPr>
          <w:rFonts w:ascii="Gill Sans MT" w:eastAsia="SimSun" w:hAnsi="Gill Sans MT" w:cs="Gill Sans MT"/>
          <w:i/>
          <w:color w:val="000000" w:themeColor="text1"/>
          <w:shd w:val="clear" w:color="auto" w:fill="FFFFFF"/>
        </w:rPr>
        <w:t xml:space="preserve"> was exercising a power that it did not have. The applicants had also contended that the </w:t>
      </w:r>
      <w:r w:rsidRPr="00B719B3">
        <w:rPr>
          <w:rFonts w:ascii="Gill Sans MT" w:eastAsia="SimSun" w:hAnsi="Gill Sans MT" w:cs="Gill Sans MT"/>
          <w:i/>
          <w:color w:val="000000" w:themeColor="text1"/>
          <w:shd w:val="clear" w:color="auto" w:fill="FFFFFF"/>
        </w:rPr>
        <w:t>National Land Commission</w:t>
      </w:r>
      <w:r w:rsidR="00A76A09" w:rsidRPr="00B719B3">
        <w:rPr>
          <w:rFonts w:ascii="Gill Sans MT" w:eastAsia="SimSun" w:hAnsi="Gill Sans MT" w:cs="Gill Sans MT"/>
          <w:i/>
          <w:color w:val="000000" w:themeColor="text1"/>
          <w:shd w:val="clear" w:color="auto" w:fill="FFFFFF"/>
        </w:rPr>
        <w:t xml:space="preserve">’s review powers were limited to public land and as such the 1st respondent had no jurisdiction to review the titles for the suit properties which were private land. Once unalienated public land is alienated for private use, it becomes private land. See, section 9(2) of the Land Act, 2012.  In my view, the powers that were conferred upon the </w:t>
      </w:r>
      <w:r w:rsidRPr="00B719B3">
        <w:rPr>
          <w:rFonts w:ascii="Gill Sans MT" w:eastAsia="SimSun" w:hAnsi="Gill Sans MT" w:cs="Gill Sans MT"/>
          <w:i/>
          <w:color w:val="000000" w:themeColor="text1"/>
          <w:shd w:val="clear" w:color="auto" w:fill="FFFFFF"/>
        </w:rPr>
        <w:t>National Land Commission</w:t>
      </w:r>
      <w:r w:rsidR="00A76A09" w:rsidRPr="00B719B3">
        <w:rPr>
          <w:rFonts w:ascii="Gill Sans MT" w:eastAsia="SimSun" w:hAnsi="Gill Sans MT" w:cs="Gill Sans MT"/>
          <w:i/>
          <w:color w:val="000000" w:themeColor="text1"/>
          <w:shd w:val="clear" w:color="auto" w:fill="FFFFFF"/>
        </w:rPr>
        <w:t xml:space="preserve"> under section 14 of the National Land Commission Act, 2012(the Act) were intended to enable it examine the propriety and legality of alienation of public land for private use. It follows therefore that the </w:t>
      </w:r>
      <w:r w:rsidRPr="00B719B3">
        <w:rPr>
          <w:rFonts w:ascii="Gill Sans MT" w:eastAsia="SimSun" w:hAnsi="Gill Sans MT" w:cs="Gill Sans MT"/>
          <w:i/>
          <w:color w:val="000000" w:themeColor="text1"/>
          <w:shd w:val="clear" w:color="auto" w:fill="FFFFFF"/>
        </w:rPr>
        <w:t>National Land Commission</w:t>
      </w:r>
      <w:r w:rsidR="00A76A09" w:rsidRPr="00B719B3">
        <w:rPr>
          <w:rFonts w:ascii="Gill Sans MT" w:eastAsia="SimSun" w:hAnsi="Gill Sans MT" w:cs="Gill Sans MT"/>
          <w:i/>
          <w:color w:val="000000" w:themeColor="text1"/>
          <w:shd w:val="clear" w:color="auto" w:fill="FFFFFF"/>
        </w:rPr>
        <w:t xml:space="preserve"> could only review titles for public land that had already been alienated and as such converted to private land. Although the suit properties are registered in the names of the applicants as the owners thereof, the titles are leasehold from the Government of Kenya. Since the suit properties were public land before they were alienated for private use, the process of alienation of the same was subject to review by the </w:t>
      </w:r>
      <w:r w:rsidRPr="00B719B3">
        <w:rPr>
          <w:rFonts w:ascii="Gill Sans MT" w:eastAsia="SimSun" w:hAnsi="Gill Sans MT" w:cs="Gill Sans MT"/>
          <w:i/>
          <w:color w:val="000000" w:themeColor="text1"/>
          <w:shd w:val="clear" w:color="auto" w:fill="FFFFFF"/>
        </w:rPr>
        <w:t xml:space="preserve">National Land Commission </w:t>
      </w:r>
      <w:r w:rsidR="00A76A09" w:rsidRPr="00B719B3">
        <w:rPr>
          <w:rFonts w:ascii="Gill Sans MT" w:eastAsia="SimSun" w:hAnsi="Gill Sans MT" w:cs="Gill Sans MT"/>
          <w:i/>
          <w:color w:val="000000" w:themeColor="text1"/>
          <w:shd w:val="clear" w:color="auto" w:fill="FFFFFF"/>
        </w:rPr>
        <w:t xml:space="preserve">under section 14 of the National Land Commission Act, 2012. I have however made a finding that as at the time the </w:t>
      </w:r>
      <w:r w:rsidRPr="00B719B3">
        <w:rPr>
          <w:rFonts w:ascii="Gill Sans MT" w:eastAsia="SimSun" w:hAnsi="Gill Sans MT" w:cs="Gill Sans MT"/>
          <w:i/>
          <w:color w:val="000000" w:themeColor="text1"/>
          <w:shd w:val="clear" w:color="auto" w:fill="FFFFFF"/>
        </w:rPr>
        <w:t xml:space="preserve">National Land Commission </w:t>
      </w:r>
      <w:r w:rsidR="00A76A09" w:rsidRPr="00B719B3">
        <w:rPr>
          <w:rFonts w:ascii="Gill Sans MT" w:eastAsia="SimSun" w:hAnsi="Gill Sans MT" w:cs="Gill Sans MT"/>
          <w:i/>
          <w:color w:val="000000" w:themeColor="text1"/>
          <w:shd w:val="clear" w:color="auto" w:fill="FFFFFF"/>
        </w:rPr>
        <w:t>purported to review the said grants, its review mandate had expired and as such it had no jurisdiction to do so. I am also in agreement that the 1strespondent assumed jurisdiction over a dispute that was </w:t>
      </w:r>
      <w:r w:rsidR="00A76A09" w:rsidRPr="00B719B3">
        <w:rPr>
          <w:rStyle w:val="Emphasis"/>
          <w:rFonts w:ascii="Gill Sans MT" w:eastAsia="SimSun" w:hAnsi="Gill Sans MT" w:cs="Gill Sans MT"/>
          <w:i w:val="0"/>
          <w:color w:val="000000" w:themeColor="text1"/>
          <w:shd w:val="clear" w:color="auto" w:fill="FFFFFF"/>
        </w:rPr>
        <w:t>sub-judice</w:t>
      </w:r>
      <w:r w:rsidR="00A76A09" w:rsidRPr="00B719B3">
        <w:rPr>
          <w:rFonts w:ascii="Gill Sans MT" w:eastAsia="SimSun" w:hAnsi="Gill Sans MT" w:cs="Gill Sans MT"/>
          <w:i/>
          <w:color w:val="000000" w:themeColor="text1"/>
          <w:shd w:val="clear" w:color="auto" w:fill="FFFFFF"/>
        </w:rPr>
        <w:t> and as such it acted in contempt of court and abused its powers of review that it did not even have at the material time.</w:t>
      </w:r>
    </w:p>
    <w:p w:rsidR="000F6E9A" w:rsidRPr="00B719B3" w:rsidRDefault="00B719B3" w:rsidP="00D876F9">
      <w:pPr>
        <w:spacing w:beforeAutospacing="1" w:afterAutospacing="1"/>
        <w:ind w:left="16"/>
        <w:jc w:val="both"/>
        <w:rPr>
          <w:rFonts w:ascii="Gill Sans MT" w:eastAsia="SimSun" w:hAnsi="Gill Sans MT" w:cs="Gill Sans MT"/>
          <w:color w:val="000000" w:themeColor="text1"/>
          <w:shd w:val="clear" w:color="auto" w:fill="FFFFFF"/>
        </w:rPr>
      </w:pPr>
      <w:r>
        <w:rPr>
          <w:rFonts w:ascii="Gill Sans MT" w:eastAsia="SimSun" w:hAnsi="Gill Sans MT" w:cs="Gill Sans MT"/>
          <w:color w:val="000000" w:themeColor="text1"/>
          <w:shd w:val="clear" w:color="auto" w:fill="FFFFFF"/>
        </w:rPr>
        <w:t xml:space="preserve">The Court held that </w:t>
      </w:r>
      <w:r w:rsidR="00A76A09" w:rsidRPr="00B719B3">
        <w:rPr>
          <w:rFonts w:ascii="Gill Sans MT" w:eastAsia="SimSun" w:hAnsi="Gill Sans MT" w:cs="Gill Sans MT"/>
          <w:color w:val="000000" w:themeColor="text1"/>
          <w:shd w:val="clear" w:color="auto" w:fill="FFFFFF"/>
        </w:rPr>
        <w:t xml:space="preserve">I have held that the </w:t>
      </w:r>
      <w:r>
        <w:rPr>
          <w:rFonts w:ascii="Gill Sans MT" w:eastAsia="SimSun" w:hAnsi="Gill Sans MT" w:cs="Gill Sans MT"/>
          <w:color w:val="000000" w:themeColor="text1"/>
          <w:shd w:val="clear" w:color="auto" w:fill="FFFFFF"/>
        </w:rPr>
        <w:t>National Land Commission</w:t>
      </w:r>
      <w:r w:rsidRPr="00B719B3">
        <w:rPr>
          <w:rFonts w:ascii="Gill Sans MT" w:eastAsia="SimSun" w:hAnsi="Gill Sans MT" w:cs="Gill Sans MT"/>
          <w:color w:val="000000" w:themeColor="text1"/>
          <w:shd w:val="clear" w:color="auto" w:fill="FFFFFF"/>
        </w:rPr>
        <w:t xml:space="preserve"> </w:t>
      </w:r>
      <w:r w:rsidR="00A76A09" w:rsidRPr="00B719B3">
        <w:rPr>
          <w:rFonts w:ascii="Gill Sans MT" w:eastAsia="SimSun" w:hAnsi="Gill Sans MT" w:cs="Gill Sans MT"/>
          <w:color w:val="000000" w:themeColor="text1"/>
          <w:shd w:val="clear" w:color="auto" w:fill="FFFFFF"/>
        </w:rPr>
        <w:t xml:space="preserve">had no jurisdiction to review the titles for the suit properties and that the applicants were not given a fair hearing during the purported review. </w:t>
      </w:r>
      <w:r>
        <w:rPr>
          <w:rFonts w:ascii="Gill Sans MT" w:eastAsia="SimSun" w:hAnsi="Gill Sans MT" w:cs="Gill Sans MT"/>
          <w:color w:val="000000" w:themeColor="text1"/>
          <w:shd w:val="clear" w:color="auto" w:fill="FFFFFF"/>
        </w:rPr>
        <w:t>Further, that National Land Commission</w:t>
      </w:r>
      <w:r w:rsidR="00A76A09" w:rsidRPr="00B719B3">
        <w:rPr>
          <w:rFonts w:ascii="Gill Sans MT" w:eastAsia="SimSun" w:hAnsi="Gill Sans MT" w:cs="Gill Sans MT"/>
          <w:color w:val="000000" w:themeColor="text1"/>
          <w:shd w:val="clear" w:color="auto" w:fill="FFFFFF"/>
        </w:rPr>
        <w:t xml:space="preserve"> abused it power by assuming jurisdiction over a dispute that was pending in court</w:t>
      </w:r>
      <w:r>
        <w:rPr>
          <w:rFonts w:ascii="Gill Sans MT" w:eastAsia="SimSun" w:hAnsi="Gill Sans MT" w:cs="Gill Sans MT"/>
          <w:color w:val="000000" w:themeColor="text1"/>
          <w:shd w:val="clear" w:color="auto" w:fill="FFFFFF"/>
        </w:rPr>
        <w:t xml:space="preserve"> and was biased</w:t>
      </w:r>
      <w:r w:rsidR="00A76A09" w:rsidRPr="00B719B3">
        <w:rPr>
          <w:rFonts w:ascii="Gill Sans MT" w:eastAsia="SimSun" w:hAnsi="Gill Sans MT" w:cs="Gill Sans MT"/>
          <w:color w:val="000000" w:themeColor="text1"/>
          <w:shd w:val="clear" w:color="auto" w:fill="FFFFFF"/>
        </w:rPr>
        <w:t xml:space="preserve"> </w:t>
      </w:r>
      <w:r>
        <w:rPr>
          <w:rFonts w:ascii="Gill Sans MT" w:eastAsia="SimSun" w:hAnsi="Gill Sans MT" w:cs="Gill Sans MT"/>
          <w:color w:val="000000" w:themeColor="text1"/>
          <w:shd w:val="clear" w:color="auto" w:fill="FFFFFF"/>
        </w:rPr>
        <w:t xml:space="preserve">against </w:t>
      </w:r>
      <w:r w:rsidR="00A76A09" w:rsidRPr="00B719B3">
        <w:rPr>
          <w:rFonts w:ascii="Gill Sans MT" w:eastAsia="SimSun" w:hAnsi="Gill Sans MT" w:cs="Gill Sans MT"/>
          <w:color w:val="000000" w:themeColor="text1"/>
          <w:shd w:val="clear" w:color="auto" w:fill="FFFFFF"/>
        </w:rPr>
        <w:t xml:space="preserve">the applicants. For the foregoing reasons, the impugned determination by the </w:t>
      </w:r>
      <w:r>
        <w:rPr>
          <w:rFonts w:ascii="Gill Sans MT" w:eastAsia="SimSun" w:hAnsi="Gill Sans MT" w:cs="Gill Sans MT"/>
          <w:color w:val="000000" w:themeColor="text1"/>
          <w:shd w:val="clear" w:color="auto" w:fill="FFFFFF"/>
        </w:rPr>
        <w:t>National Land Commission</w:t>
      </w:r>
      <w:r w:rsidRPr="00B719B3">
        <w:rPr>
          <w:rFonts w:ascii="Gill Sans MT" w:eastAsia="SimSun" w:hAnsi="Gill Sans MT" w:cs="Gill Sans MT"/>
          <w:color w:val="000000" w:themeColor="text1"/>
          <w:shd w:val="clear" w:color="auto" w:fill="FFFFFF"/>
        </w:rPr>
        <w:t xml:space="preserve"> </w:t>
      </w:r>
      <w:r w:rsidR="00A76A09" w:rsidRPr="00B719B3">
        <w:rPr>
          <w:rFonts w:ascii="Gill Sans MT" w:eastAsia="SimSun" w:hAnsi="Gill Sans MT" w:cs="Gill Sans MT"/>
          <w:color w:val="000000" w:themeColor="text1"/>
          <w:shd w:val="clear" w:color="auto" w:fill="FFFFFF"/>
        </w:rPr>
        <w:t xml:space="preserve">was </w:t>
      </w:r>
      <w:r>
        <w:rPr>
          <w:rFonts w:ascii="Gill Sans MT" w:eastAsia="SimSun" w:hAnsi="Gill Sans MT" w:cs="Gill Sans MT"/>
          <w:color w:val="000000" w:themeColor="text1"/>
          <w:shd w:val="clear" w:color="auto" w:fill="FFFFFF"/>
        </w:rPr>
        <w:t xml:space="preserve">declared </w:t>
      </w:r>
      <w:r w:rsidR="00A76A09" w:rsidRPr="00B719B3">
        <w:rPr>
          <w:rFonts w:ascii="Gill Sans MT" w:eastAsia="SimSun" w:hAnsi="Gill Sans MT" w:cs="Gill Sans MT"/>
          <w:color w:val="000000" w:themeColor="text1"/>
          <w:shd w:val="clear" w:color="auto" w:fill="FFFFFF"/>
        </w:rPr>
        <w:t>unconstitutional, illegal, null and void</w:t>
      </w:r>
      <w:r>
        <w:rPr>
          <w:rFonts w:ascii="Gill Sans MT" w:eastAsia="SimSun" w:hAnsi="Gill Sans MT" w:cs="Gill Sans MT"/>
          <w:color w:val="000000" w:themeColor="text1"/>
          <w:shd w:val="clear" w:color="auto" w:fill="FFFFFF"/>
        </w:rPr>
        <w:t xml:space="preserve"> and could not be allowed to stand before a</w:t>
      </w:r>
      <w:r w:rsidR="00A76A09" w:rsidRPr="00B719B3">
        <w:rPr>
          <w:rFonts w:ascii="Gill Sans MT" w:eastAsia="SimSun" w:hAnsi="Gill Sans MT" w:cs="Gill Sans MT"/>
          <w:color w:val="000000" w:themeColor="text1"/>
          <w:shd w:val="clear" w:color="auto" w:fill="FFFFFF"/>
        </w:rPr>
        <w:t xml:space="preserve"> court of law. </w:t>
      </w:r>
      <w:r w:rsidR="00A06ABA">
        <w:rPr>
          <w:rFonts w:ascii="Gill Sans MT" w:eastAsia="SimSun" w:hAnsi="Gill Sans MT" w:cs="Gill Sans MT"/>
          <w:color w:val="000000" w:themeColor="text1"/>
          <w:shd w:val="clear" w:color="auto" w:fill="FFFFFF"/>
        </w:rPr>
        <w:t>J</w:t>
      </w:r>
      <w:r w:rsidR="00A76A09" w:rsidRPr="00B719B3">
        <w:rPr>
          <w:rFonts w:ascii="Gill Sans MT" w:eastAsia="SimSun" w:hAnsi="Gill Sans MT" w:cs="Gill Sans MT"/>
          <w:color w:val="000000" w:themeColor="text1"/>
          <w:shd w:val="clear" w:color="auto" w:fill="FFFFFF"/>
        </w:rPr>
        <w:t xml:space="preserve">udgment </w:t>
      </w:r>
      <w:r w:rsidR="00A06ABA">
        <w:rPr>
          <w:rFonts w:ascii="Gill Sans MT" w:eastAsia="SimSun" w:hAnsi="Gill Sans MT" w:cs="Gill Sans MT"/>
          <w:color w:val="000000" w:themeColor="text1"/>
          <w:shd w:val="clear" w:color="auto" w:fill="FFFFFF"/>
        </w:rPr>
        <w:t xml:space="preserve">was therefore entered </w:t>
      </w:r>
      <w:r w:rsidR="00A76A09" w:rsidRPr="00B719B3">
        <w:rPr>
          <w:rFonts w:ascii="Gill Sans MT" w:eastAsia="SimSun" w:hAnsi="Gill Sans MT" w:cs="Gill Sans MT"/>
          <w:color w:val="000000" w:themeColor="text1"/>
          <w:shd w:val="clear" w:color="auto" w:fill="FFFFFF"/>
        </w:rPr>
        <w:t xml:space="preserve">for the applicants against the </w:t>
      </w:r>
      <w:r w:rsidR="00A06ABA">
        <w:rPr>
          <w:rFonts w:ascii="Gill Sans MT" w:eastAsia="SimSun" w:hAnsi="Gill Sans MT" w:cs="Gill Sans MT"/>
          <w:color w:val="000000" w:themeColor="text1"/>
          <w:shd w:val="clear" w:color="auto" w:fill="FFFFFF"/>
        </w:rPr>
        <w:t>National Land Commission</w:t>
      </w:r>
      <w:r w:rsidR="00A76A09" w:rsidRPr="00B719B3">
        <w:rPr>
          <w:rFonts w:ascii="Gill Sans MT" w:eastAsia="SimSun" w:hAnsi="Gill Sans MT" w:cs="Gill Sans MT"/>
          <w:color w:val="000000" w:themeColor="text1"/>
          <w:shd w:val="clear" w:color="auto" w:fill="FFFFFF"/>
        </w:rPr>
        <w:t>. </w:t>
      </w:r>
    </w:p>
    <w:p w:rsidR="000F6E9A" w:rsidRDefault="00A76A09" w:rsidP="00D876F9">
      <w:pPr>
        <w:spacing w:beforeAutospacing="1" w:afterAutospacing="1"/>
        <w:jc w:val="both"/>
        <w:rPr>
          <w:rFonts w:ascii="Gill Sans MT" w:hAnsi="Gill Sans MT" w:cs="Gill Sans MT"/>
          <w:color w:val="000000" w:themeColor="text1"/>
        </w:rPr>
      </w:pPr>
      <w:r>
        <w:rPr>
          <w:rStyle w:val="Strong"/>
          <w:rFonts w:ascii="Gill Sans MT" w:eastAsia="sans-serif" w:hAnsi="Gill Sans MT" w:cs="Gill Sans MT"/>
          <w:b w:val="0"/>
          <w:bCs w:val="0"/>
          <w:color w:val="000000" w:themeColor="text1"/>
          <w:shd w:val="clear" w:color="auto" w:fill="FFFFFF"/>
        </w:rPr>
        <w:t xml:space="preserve">Also, in </w:t>
      </w:r>
      <w:r>
        <w:rPr>
          <w:rStyle w:val="Strong"/>
          <w:rFonts w:ascii="Gill Sans MT" w:eastAsia="sans-serif" w:hAnsi="Gill Sans MT" w:cs="Gill Sans MT"/>
          <w:i/>
          <w:iCs/>
          <w:color w:val="000000" w:themeColor="text1"/>
          <w:u w:val="single"/>
          <w:shd w:val="clear" w:color="auto" w:fill="FFFFFF"/>
        </w:rPr>
        <w:t xml:space="preserve">R vs. National Land Commission &amp; 4 Others ex parte Fulson Company Limited and another (2015) EKLR  </w:t>
      </w:r>
      <w:r>
        <w:rPr>
          <w:rStyle w:val="Strong"/>
          <w:rFonts w:ascii="Gill Sans MT" w:eastAsia="sans-serif" w:hAnsi="Gill Sans MT" w:cs="Gill Sans MT"/>
          <w:b w:val="0"/>
          <w:bCs w:val="0"/>
          <w:color w:val="000000" w:themeColor="text1"/>
          <w:shd w:val="clear" w:color="auto" w:fill="FFFFFF"/>
        </w:rPr>
        <w:t>Emukule J</w:t>
      </w:r>
      <w:r>
        <w:rPr>
          <w:rStyle w:val="Strong"/>
          <w:rFonts w:ascii="Gill Sans MT" w:eastAsia="sans-serif" w:hAnsi="Gill Sans MT" w:cs="Gill Sans MT"/>
          <w:color w:val="000000" w:themeColor="text1"/>
          <w:shd w:val="clear" w:color="auto" w:fill="FFFFFF"/>
        </w:rPr>
        <w:t> </w:t>
      </w:r>
      <w:r>
        <w:rPr>
          <w:rFonts w:ascii="Gill Sans MT" w:eastAsia="sans-serif" w:hAnsi="Gill Sans MT" w:cs="Gill Sans MT"/>
          <w:color w:val="000000" w:themeColor="text1"/>
          <w:shd w:val="clear" w:color="auto" w:fill="FFFFFF"/>
        </w:rPr>
        <w:t>held as follows:</w:t>
      </w:r>
    </w:p>
    <w:p w:rsidR="000F6E9A" w:rsidRDefault="00A76A09" w:rsidP="00A06ABA">
      <w:pPr>
        <w:pStyle w:val="NormalWeb"/>
        <w:shd w:val="clear" w:color="auto" w:fill="FFFFFF"/>
        <w:spacing w:beforeAutospacing="0" w:after="150" w:afterAutospacing="0"/>
        <w:ind w:left="720"/>
        <w:jc w:val="both"/>
        <w:rPr>
          <w:rFonts w:ascii="Gill Sans MT" w:eastAsia="sans-serif" w:hAnsi="Gill Sans MT" w:cs="Gill Sans MT"/>
          <w:color w:val="000000" w:themeColor="text1"/>
          <w:shd w:val="clear" w:color="auto" w:fill="FFFFFF"/>
        </w:rPr>
      </w:pPr>
      <w:r>
        <w:rPr>
          <w:rStyle w:val="Strong"/>
          <w:rFonts w:ascii="Gill Sans MT" w:eastAsia="sans-serif" w:hAnsi="Gill Sans MT" w:cs="Gill Sans MT"/>
          <w:b w:val="0"/>
          <w:bCs w:val="0"/>
          <w:i/>
          <w:iCs/>
          <w:color w:val="000000" w:themeColor="text1"/>
          <w:shd w:val="clear" w:color="auto" w:fill="FFFFFF"/>
        </w:rPr>
        <w:t>“In this case, Kilifi Beach properties Limited, the ex-parte Applicant is a private limited liability company, Shah Sesa and Edward Mzee Karezi are all private individuals. There is no material from the National Land Commission to rebut the claim that the subject land is private land. How the ex parte Applicant acquired it from the Interested Parties is a matter of claims under private law between those parties.  The National Land Commission has neither the legal authority to review and much less to revoke titles relating to private land. On  this ground alone, the ex parte applicant succeeds in its application for issue of an order of certiorari to quash the Commission's purported review and revocation of the ex-part Applicant title.”</w:t>
      </w:r>
    </w:p>
    <w:p w:rsidR="000F6E9A" w:rsidRDefault="00A76A09" w:rsidP="00D876F9">
      <w:pPr>
        <w:spacing w:beforeAutospacing="1" w:afterAutospacing="1"/>
        <w:ind w:left="16"/>
        <w:jc w:val="both"/>
        <w:rPr>
          <w:rFonts w:ascii="Gill Sans MT" w:eastAsia="sans-serif" w:hAnsi="Gill Sans MT" w:cs="Gill Sans MT"/>
          <w:b/>
          <w:bCs/>
          <w:i/>
          <w:iCs/>
          <w:color w:val="000000" w:themeColor="text1"/>
          <w:u w:val="single"/>
          <w:shd w:val="clear" w:color="auto" w:fill="FFFFFF"/>
        </w:rPr>
      </w:pPr>
      <w:r>
        <w:rPr>
          <w:rFonts w:ascii="Gill Sans MT" w:eastAsia="sans-serif" w:hAnsi="Gill Sans MT" w:cs="Gill Sans MT"/>
          <w:color w:val="000000" w:themeColor="text1"/>
          <w:shd w:val="clear" w:color="auto" w:fill="FFFFFF"/>
        </w:rPr>
        <w:t xml:space="preserve">In </w:t>
      </w:r>
      <w:r>
        <w:rPr>
          <w:rFonts w:ascii="Gill Sans MT" w:eastAsia="sans-serif" w:hAnsi="Gill Sans MT" w:cs="Gill Sans MT"/>
          <w:b/>
          <w:bCs/>
          <w:i/>
          <w:iCs/>
          <w:color w:val="000000" w:themeColor="text1"/>
          <w:u w:val="single"/>
          <w:shd w:val="clear" w:color="auto" w:fill="FFFFFF"/>
        </w:rPr>
        <w:t>Republic v National Land Commission; Lake Naivasha Riparian Association (Interested party) Ex parte Duncan Kabethi Wachira [2020] eKLR</w:t>
      </w:r>
    </w:p>
    <w:p w:rsidR="000F6E9A" w:rsidRDefault="00A76A09" w:rsidP="00D876F9">
      <w:pPr>
        <w:spacing w:beforeAutospacing="1" w:afterAutospacing="1"/>
        <w:ind w:left="16"/>
        <w:jc w:val="both"/>
        <w:rPr>
          <w:rFonts w:ascii="Gill Sans MT" w:eastAsia="sans-serif" w:hAnsi="Gill Sans MT" w:cs="Gill Sans MT"/>
          <w:color w:val="000000" w:themeColor="text1"/>
        </w:rPr>
      </w:pPr>
      <w:r>
        <w:rPr>
          <w:rFonts w:ascii="Gill Sans MT" w:eastAsia="sans-serif" w:hAnsi="Gill Sans MT" w:cs="Gill Sans MT"/>
          <w:color w:val="000000" w:themeColor="text1"/>
          <w:shd w:val="clear" w:color="auto" w:fill="FFFFFF"/>
        </w:rPr>
        <w:lastRenderedPageBreak/>
        <w:t>The ex parte applicant by Notice of Motion dated 30th September 2016, sought the following orders inter alia:</w:t>
      </w:r>
    </w:p>
    <w:p w:rsidR="000F6E9A" w:rsidRDefault="00A76A09" w:rsidP="00D876F9">
      <w:pPr>
        <w:pStyle w:val="NormalWeb"/>
        <w:shd w:val="clear" w:color="auto" w:fill="FFFFFF"/>
        <w:spacing w:beforeAutospacing="0" w:after="150" w:afterAutospacing="0"/>
        <w:ind w:left="600"/>
        <w:jc w:val="both"/>
        <w:rPr>
          <w:rFonts w:ascii="Gill Sans MT" w:eastAsia="sans-serif" w:hAnsi="Gill Sans MT" w:cs="Gill Sans MT"/>
          <w:i/>
          <w:iCs/>
          <w:color w:val="000000" w:themeColor="text1"/>
        </w:rPr>
      </w:pPr>
      <w:r>
        <w:rPr>
          <w:rStyle w:val="Emphasis"/>
          <w:rFonts w:ascii="Gill Sans MT" w:eastAsia="sans-serif" w:hAnsi="Gill Sans MT" w:cs="Gill Sans MT"/>
          <w:color w:val="000000" w:themeColor="text1"/>
          <w:shd w:val="clear" w:color="auto" w:fill="FFFFFF"/>
        </w:rPr>
        <w:t>1. An order of certiorari do issue to bring into this Honourable Court for the purpose of being quashed the respondent’s decision dated 22nd August 2016 revoking the applicant’s title to all that parcel of land known as LR. No. 22957/1. </w:t>
      </w:r>
    </w:p>
    <w:p w:rsidR="000F6E9A" w:rsidRDefault="00A76A09" w:rsidP="00D876F9">
      <w:pPr>
        <w:pStyle w:val="NormalWeb"/>
        <w:shd w:val="clear" w:color="auto" w:fill="FFFFFF"/>
        <w:spacing w:beforeAutospacing="0" w:after="150" w:afterAutospacing="0"/>
        <w:ind w:left="600"/>
        <w:jc w:val="both"/>
        <w:rPr>
          <w:rFonts w:ascii="Gill Sans MT" w:eastAsia="sans-serif" w:hAnsi="Gill Sans MT" w:cs="Gill Sans MT"/>
          <w:b/>
          <w:bCs/>
          <w:color w:val="000000" w:themeColor="text1"/>
          <w:shd w:val="clear" w:color="auto" w:fill="FFFFFF"/>
        </w:rPr>
      </w:pPr>
      <w:r>
        <w:rPr>
          <w:rStyle w:val="Emphasis"/>
          <w:rFonts w:ascii="Gill Sans MT" w:eastAsia="sans-serif" w:hAnsi="Gill Sans MT" w:cs="Gill Sans MT"/>
          <w:color w:val="000000" w:themeColor="text1"/>
          <w:shd w:val="clear" w:color="auto" w:fill="FFFFFF"/>
        </w:rPr>
        <w:t>2. An order of prohibition do issue to prohibit the respondent by itself, servants, agents, employees or whomsoever from reviewing, revoking or alienating the applicant’s title to all that parcel of land known as LR. No. 22957/1 or from interfering with the applicant’s ownership and quiet possession of all that parcel of land known as LR. No. 22957/1 or having any other dealing whatsoever in relation to all that parcel of land known as LR. No. 22957/1 or taking any further proceedings or action in relation thereto. </w:t>
      </w:r>
    </w:p>
    <w:p w:rsidR="000F6E9A" w:rsidRDefault="00A76A09" w:rsidP="00D876F9">
      <w:pPr>
        <w:spacing w:beforeAutospacing="1" w:afterAutospacing="1"/>
        <w:ind w:left="16"/>
        <w:jc w:val="both"/>
        <w:rPr>
          <w:rStyle w:val="Strong"/>
          <w:rFonts w:ascii="Gill Sans MT" w:eastAsia="SimSun" w:hAnsi="Gill Sans MT" w:cs="Gill Sans MT"/>
          <w:b w:val="0"/>
          <w:bCs w:val="0"/>
          <w:color w:val="000000" w:themeColor="text1"/>
          <w:shd w:val="clear" w:color="auto" w:fill="FFFFFF"/>
        </w:rPr>
      </w:pPr>
      <w:r>
        <w:rPr>
          <w:rStyle w:val="Strong"/>
          <w:rFonts w:ascii="Gill Sans MT" w:eastAsia="SimSun" w:hAnsi="Gill Sans MT" w:cs="Gill Sans MT"/>
          <w:b w:val="0"/>
          <w:bCs w:val="0"/>
          <w:color w:val="000000" w:themeColor="text1"/>
          <w:shd w:val="clear" w:color="auto" w:fill="FFFFFF"/>
        </w:rPr>
        <w:t xml:space="preserve">The court held as </w:t>
      </w:r>
      <w:r w:rsidR="00A06ABA">
        <w:rPr>
          <w:rStyle w:val="Strong"/>
          <w:rFonts w:ascii="Gill Sans MT" w:eastAsia="SimSun" w:hAnsi="Gill Sans MT" w:cs="Gill Sans MT"/>
          <w:b w:val="0"/>
          <w:bCs w:val="0"/>
          <w:color w:val="000000" w:themeColor="text1"/>
          <w:shd w:val="clear" w:color="auto" w:fill="FFFFFF"/>
        </w:rPr>
        <w:t>follows</w:t>
      </w:r>
      <w:r>
        <w:rPr>
          <w:rStyle w:val="Strong"/>
          <w:rFonts w:ascii="Gill Sans MT" w:eastAsia="SimSun" w:hAnsi="Gill Sans MT" w:cs="Gill Sans MT"/>
          <w:b w:val="0"/>
          <w:bCs w:val="0"/>
          <w:color w:val="000000" w:themeColor="text1"/>
          <w:shd w:val="clear" w:color="auto" w:fill="FFFFFF"/>
        </w:rPr>
        <w:t xml:space="preserve">: </w:t>
      </w:r>
    </w:p>
    <w:p w:rsidR="000F6E9A" w:rsidRDefault="00A76A09" w:rsidP="00A06ABA">
      <w:pPr>
        <w:spacing w:beforeAutospacing="1" w:afterAutospacing="1"/>
        <w:ind w:left="720"/>
        <w:jc w:val="both"/>
        <w:rPr>
          <w:rFonts w:ascii="Gill Sans MT" w:eastAsia="SimSun" w:hAnsi="Gill Sans MT" w:cs="Gill Sans MT"/>
          <w:i/>
          <w:iCs/>
          <w:color w:val="000000" w:themeColor="text1"/>
          <w:shd w:val="clear" w:color="auto" w:fill="FFFFFF"/>
        </w:rPr>
      </w:pPr>
      <w:r>
        <w:rPr>
          <w:rStyle w:val="Strong"/>
          <w:rFonts w:ascii="Gill Sans MT" w:eastAsia="SimSun" w:hAnsi="Gill Sans MT" w:cs="Gill Sans MT"/>
          <w:i/>
          <w:iCs/>
          <w:color w:val="000000" w:themeColor="text1"/>
          <w:shd w:val="clear" w:color="auto" w:fill="FFFFFF"/>
        </w:rPr>
        <w:t>Section 14 (5) </w:t>
      </w:r>
      <w:r>
        <w:rPr>
          <w:rFonts w:ascii="Gill Sans MT" w:eastAsia="SimSun" w:hAnsi="Gill Sans MT" w:cs="Gill Sans MT"/>
          <w:i/>
          <w:iCs/>
          <w:color w:val="000000" w:themeColor="text1"/>
          <w:shd w:val="clear" w:color="auto" w:fill="FFFFFF"/>
        </w:rPr>
        <w:t>of the </w:t>
      </w:r>
      <w:r>
        <w:rPr>
          <w:rStyle w:val="Strong"/>
          <w:rFonts w:ascii="Gill Sans MT" w:eastAsia="SimSun" w:hAnsi="Gill Sans MT" w:cs="Gill Sans MT"/>
          <w:i/>
          <w:iCs/>
          <w:color w:val="000000" w:themeColor="text1"/>
          <w:shd w:val="clear" w:color="auto" w:fill="FFFFFF"/>
        </w:rPr>
        <w:t>National Land Commission Act</w:t>
      </w:r>
      <w:r>
        <w:rPr>
          <w:rFonts w:ascii="Gill Sans MT" w:eastAsia="SimSun" w:hAnsi="Gill Sans MT" w:cs="Gill Sans MT"/>
          <w:i/>
          <w:iCs/>
          <w:color w:val="000000" w:themeColor="text1"/>
          <w:shd w:val="clear" w:color="auto" w:fill="FFFFFF"/>
        </w:rPr>
        <w:t> is couched in mandatory terms and makes it clear that where the respondent finds that a title was acquired in an unlawful manner, it shall direct the registrar to revoke the title. The respondent has no power to revoke any title in its determination. Indeed, the respondent’s counsel herein admitted as much in his submissions. Where an allocation has resulted in issuance of a title, it is futile to claim to revoke the allocation. The respondent acknowledged in its replying affidavit that the ex parte applicant had a leasehold title in respect of the suit property. It was therefore aware that it was no longer dealing with a mere allocation but a title. Clearly, in purporting to revoke the ex parte applicant’s title or allocation, the respondent acted in excess of jurisdiction and its determination was </w:t>
      </w:r>
      <w:r>
        <w:rPr>
          <w:rStyle w:val="Emphasis"/>
          <w:rFonts w:ascii="Gill Sans MT" w:eastAsia="SimSun" w:hAnsi="Gill Sans MT" w:cs="Gill Sans MT"/>
          <w:color w:val="000000" w:themeColor="text1"/>
          <w:shd w:val="clear" w:color="auto" w:fill="FFFFFF"/>
        </w:rPr>
        <w:t>ultra vires</w:t>
      </w:r>
      <w:r>
        <w:rPr>
          <w:rFonts w:ascii="Gill Sans MT" w:eastAsia="SimSun" w:hAnsi="Gill Sans MT" w:cs="Gill Sans MT"/>
          <w:i/>
          <w:iCs/>
          <w:color w:val="000000" w:themeColor="text1"/>
          <w:shd w:val="clear" w:color="auto" w:fill="FFFFFF"/>
        </w:rPr>
        <w:t>. Its claim that it did not revoke the title but only directed that the registrar to revoke it is betrayed by the wording of the determination itself.</w:t>
      </w:r>
    </w:p>
    <w:p w:rsidR="000F6E9A" w:rsidRDefault="00A76A09" w:rsidP="00D876F9">
      <w:pPr>
        <w:jc w:val="both"/>
        <w:rPr>
          <w:rFonts w:ascii="Gill Sans MT" w:hAnsi="Gill Sans MT" w:cs="Gill Sans MT"/>
          <w:b/>
          <w:bCs/>
          <w:color w:val="000000" w:themeColor="text1"/>
        </w:rPr>
      </w:pPr>
      <w:r>
        <w:rPr>
          <w:rFonts w:ascii="Gill Sans MT" w:hAnsi="Gill Sans MT" w:cs="Gill Sans MT"/>
          <w:b/>
          <w:bCs/>
          <w:color w:val="000000" w:themeColor="text1"/>
        </w:rPr>
        <w:t xml:space="preserve">THE SUNSET DATE FOR THE REVIEW GIVEN BY THE NATIONAL ASSEMBLY </w:t>
      </w:r>
    </w:p>
    <w:p w:rsidR="000F6E9A" w:rsidRDefault="00A76A09" w:rsidP="00D876F9">
      <w:pPr>
        <w:jc w:val="both"/>
        <w:rPr>
          <w:rFonts w:ascii="Gill Sans MT" w:eastAsia="SimSun" w:hAnsi="Gill Sans MT" w:cs="Gill Sans MT"/>
        </w:rPr>
      </w:pPr>
      <w:r>
        <w:rPr>
          <w:rFonts w:ascii="Gill Sans MT" w:eastAsia="SimSun" w:hAnsi="Gill Sans MT" w:cs="Gill Sans MT"/>
        </w:rPr>
        <w:t>The methodology used to carry out any of the Commission’s functions is subject to rules and regulations made by the Commission itself. To this effect the Commission made and submitted to the National Assembly a draft of the National Land Commission (Review of Grants and Dispositions) Regulations 2014. These were adopted and approved the National Assembly. The Commission then adopted its own processes and procedures for undertaking the review of grants and dispositions of public land</w:t>
      </w:r>
    </w:p>
    <w:p w:rsidR="000F6E9A" w:rsidRDefault="000F6E9A" w:rsidP="00D876F9">
      <w:pPr>
        <w:jc w:val="both"/>
        <w:rPr>
          <w:rFonts w:ascii="Gill Sans MT" w:eastAsia="SimSun" w:hAnsi="Gill Sans MT" w:cs="Gill Sans MT"/>
        </w:rPr>
      </w:pPr>
    </w:p>
    <w:p w:rsidR="000F6E9A" w:rsidRDefault="00A76A09" w:rsidP="00D876F9">
      <w:pPr>
        <w:jc w:val="both"/>
        <w:rPr>
          <w:rFonts w:ascii="Gill Sans MT" w:eastAsia="SimSun" w:hAnsi="Gill Sans MT" w:cs="Gill Sans MT"/>
        </w:rPr>
      </w:pPr>
      <w:r>
        <w:rPr>
          <w:rFonts w:ascii="Gill Sans MT" w:eastAsia="SimSun" w:hAnsi="Gill Sans MT" w:cs="Gill Sans MT"/>
        </w:rPr>
        <w:t xml:space="preserve">However, the National Land Commission did not have any guidelines on how its duties and powers were to be undertaken and exercised. Lack of guidelines to guide such an institution means that the commission would have likely come up with </w:t>
      </w:r>
      <w:r>
        <w:rPr>
          <w:rFonts w:ascii="Gill Sans MT" w:eastAsia="SimSun" w:hAnsi="Gill Sans MT" w:cs="Gill Sans MT"/>
          <w:i/>
          <w:iCs/>
        </w:rPr>
        <w:t>ad hoc</w:t>
      </w:r>
      <w:r>
        <w:rPr>
          <w:rFonts w:ascii="Gill Sans MT" w:eastAsia="SimSun" w:hAnsi="Gill Sans MT" w:cs="Gill Sans MT"/>
        </w:rPr>
        <w:t xml:space="preserve"> regulations that haven’t been thoroughly analysed or thought through in order to make operations smooth and effective. Such a system is however not sustainable. Parliament should have come up with regulations that would help the commission identify how to perform duties they had been tasked with.</w:t>
      </w:r>
    </w:p>
    <w:p w:rsidR="000F6E9A" w:rsidRDefault="00A76A09" w:rsidP="00D876F9">
      <w:pPr>
        <w:pStyle w:val="NormalWeb"/>
        <w:shd w:val="clear" w:color="auto" w:fill="FFFFFF"/>
        <w:jc w:val="both"/>
        <w:textAlignment w:val="baseline"/>
        <w:rPr>
          <w:rFonts w:ascii="Gill Sans MT" w:eastAsia="serif" w:hAnsi="Gill Sans MT" w:cs="Gill Sans MT"/>
          <w:color w:val="2A2A2A"/>
        </w:rPr>
      </w:pPr>
      <w:r>
        <w:rPr>
          <w:rFonts w:ascii="Gill Sans MT" w:eastAsia="serif" w:hAnsi="Gill Sans MT" w:cs="Gill Sans MT"/>
          <w:color w:val="2A2A2A"/>
          <w:shd w:val="clear" w:color="auto" w:fill="FFFFFF"/>
        </w:rPr>
        <w:t xml:space="preserve">The land legislation’s drafting and adoption through Parliament in 2012 was a process that was rushed, apparently disconnected at key points from the intent of the land </w:t>
      </w:r>
      <w:r>
        <w:rPr>
          <w:rFonts w:ascii="Gill Sans MT" w:eastAsia="serif" w:hAnsi="Gill Sans MT" w:cs="Gill Sans MT"/>
          <w:color w:val="2A2A2A"/>
          <w:shd w:val="clear" w:color="auto" w:fill="FFFFFF"/>
        </w:rPr>
        <w:lastRenderedPageBreak/>
        <w:t xml:space="preserve">provisions of the 2010 constitution, and largely divorced from meaningful citizen and civil society participation. Evidently, the National Land Commission Bill, was hastily drafted. Given the centrality of the NLC to the success of the land law reform effort, the Bill was remarkably sketchy. Crucially, the Bill failed to clearly locate and delineate the respective responsibilities of the NLC and the Ministry of Lands in the domain of land registration and titling, and it failed to delineate the functions of the NLC’s county level emanations, the CLMBs. It also curtailed, though discretionary, the review mandate to a period of 5 years. Why? Could </w:t>
      </w:r>
      <w:r w:rsidR="00C43A46">
        <w:rPr>
          <w:rFonts w:ascii="Gill Sans MT" w:eastAsia="serif" w:hAnsi="Gill Sans MT" w:cs="Gill Sans MT"/>
          <w:color w:val="2A2A2A"/>
          <w:shd w:val="clear" w:color="auto" w:fill="FFFFFF"/>
        </w:rPr>
        <w:t xml:space="preserve">it </w:t>
      </w:r>
      <w:r>
        <w:rPr>
          <w:rFonts w:ascii="Gill Sans MT" w:eastAsia="serif" w:hAnsi="Gill Sans MT" w:cs="Gill Sans MT"/>
          <w:color w:val="2A2A2A"/>
          <w:shd w:val="clear" w:color="auto" w:fill="FFFFFF"/>
        </w:rPr>
        <w:t>be politically motivated; deliberate or even to taste waters and evaluate the reaction</w:t>
      </w:r>
      <w:r w:rsidR="00C43A46">
        <w:rPr>
          <w:rFonts w:ascii="Gill Sans MT" w:eastAsia="serif" w:hAnsi="Gill Sans MT" w:cs="Gill Sans MT"/>
          <w:color w:val="2A2A2A"/>
          <w:shd w:val="clear" w:color="auto" w:fill="FFFFFF"/>
        </w:rPr>
        <w:t>?</w:t>
      </w:r>
      <w:r>
        <w:rPr>
          <w:rFonts w:ascii="Gill Sans MT" w:eastAsia="serif" w:hAnsi="Gill Sans MT" w:cs="Gill Sans MT"/>
          <w:color w:val="2A2A2A"/>
          <w:shd w:val="clear" w:color="auto" w:fill="FFFFFF"/>
        </w:rPr>
        <w:t xml:space="preserve"> </w:t>
      </w:r>
    </w:p>
    <w:p w:rsidR="000F6E9A" w:rsidRDefault="00A76A09" w:rsidP="00D876F9">
      <w:pPr>
        <w:jc w:val="both"/>
        <w:rPr>
          <w:rFonts w:ascii="Gill Sans MT" w:eastAsia="SimSun" w:hAnsi="Gill Sans MT" w:cs="Gill Sans MT"/>
        </w:rPr>
      </w:pPr>
      <w:r>
        <w:rPr>
          <w:rFonts w:ascii="Gill Sans MT" w:eastAsia="SimSun" w:hAnsi="Gill Sans MT" w:cs="Gill Sans MT"/>
        </w:rPr>
        <w:t xml:space="preserve">It is thus clear that the operationalization of the </w:t>
      </w:r>
      <w:r w:rsidR="00C43A46">
        <w:rPr>
          <w:rFonts w:ascii="Gill Sans MT" w:eastAsia="SimSun" w:hAnsi="Gill Sans MT" w:cs="Gill Sans MT"/>
          <w:color w:val="000000" w:themeColor="text1"/>
          <w:shd w:val="clear" w:color="auto" w:fill="FFFFFF"/>
        </w:rPr>
        <w:t>National Land Commission</w:t>
      </w:r>
      <w:r w:rsidR="00C43A46">
        <w:rPr>
          <w:rFonts w:ascii="Gill Sans MT" w:eastAsia="SimSun" w:hAnsi="Gill Sans MT" w:cs="Gill Sans MT"/>
        </w:rPr>
        <w:t xml:space="preserve"> </w:t>
      </w:r>
      <w:r>
        <w:rPr>
          <w:rFonts w:ascii="Gill Sans MT" w:eastAsia="SimSun" w:hAnsi="Gill Sans MT" w:cs="Gill Sans MT"/>
        </w:rPr>
        <w:t>was fatally impaired at its inception. This led to a sporadic response in executing its mandate. Lack of a framework, guidelines, rules and regulations meant that the Commission executed the review mandate without proper baseline hence spontaneously.</w:t>
      </w:r>
      <w:r w:rsidR="00C43A46">
        <w:rPr>
          <w:rFonts w:ascii="Gill Sans MT" w:eastAsia="SimSun" w:hAnsi="Gill Sans MT" w:cs="Gill Sans MT"/>
        </w:rPr>
        <w:t xml:space="preserve"> </w:t>
      </w:r>
      <w:r>
        <w:rPr>
          <w:rFonts w:ascii="Gill Sans MT" w:eastAsia="SimSun" w:hAnsi="Gill Sans MT" w:cs="Gill Sans MT"/>
        </w:rPr>
        <w:t>This resulted in a tramped up processes without</w:t>
      </w:r>
      <w:r w:rsidR="00C43A46">
        <w:rPr>
          <w:rFonts w:ascii="Gill Sans MT" w:eastAsia="SimSun" w:hAnsi="Gill Sans MT" w:cs="Gill Sans MT"/>
        </w:rPr>
        <w:t xml:space="preserve"> a</w:t>
      </w:r>
      <w:r>
        <w:rPr>
          <w:rFonts w:ascii="Gill Sans MT" w:eastAsia="SimSun" w:hAnsi="Gill Sans MT" w:cs="Gill Sans MT"/>
        </w:rPr>
        <w:t xml:space="preserve"> streamlined approach. </w:t>
      </w:r>
    </w:p>
    <w:p w:rsidR="000F6E9A" w:rsidRDefault="000F6E9A" w:rsidP="00D876F9">
      <w:pPr>
        <w:jc w:val="both"/>
        <w:rPr>
          <w:rFonts w:ascii="Gill Sans MT" w:hAnsi="Gill Sans MT" w:cs="Gill Sans MT"/>
          <w:b/>
          <w:bCs/>
          <w:color w:val="000000" w:themeColor="text1"/>
        </w:rPr>
      </w:pPr>
    </w:p>
    <w:p w:rsidR="000F6E9A" w:rsidRDefault="000F6E9A" w:rsidP="00D876F9">
      <w:pPr>
        <w:jc w:val="both"/>
        <w:rPr>
          <w:rFonts w:ascii="Gill Sans MT" w:hAnsi="Gill Sans MT" w:cs="Gill Sans MT"/>
        </w:rPr>
      </w:pPr>
    </w:p>
    <w:p w:rsidR="000F6E9A" w:rsidRDefault="000F6E9A" w:rsidP="00D876F9">
      <w:pPr>
        <w:jc w:val="both"/>
        <w:rPr>
          <w:rFonts w:ascii="Gill Sans MT" w:hAnsi="Gill Sans MT" w:cs="Gill Sans MT"/>
          <w:b/>
          <w:bCs/>
          <w:color w:val="000000" w:themeColor="text1"/>
        </w:rPr>
      </w:pPr>
    </w:p>
    <w:p w:rsidR="00B643B4" w:rsidRDefault="00B643B4" w:rsidP="00D876F9">
      <w:pPr>
        <w:rPr>
          <w:rFonts w:ascii="Gill Sans MT" w:eastAsia="SimSun" w:hAnsi="Gill Sans MT" w:cs="Gill Sans MT"/>
          <w:iCs/>
          <w:color w:val="000000" w:themeColor="text1"/>
          <w:shd w:val="clear" w:color="auto" w:fill="FFFFFF"/>
        </w:rPr>
      </w:pPr>
      <w:r>
        <w:rPr>
          <w:rFonts w:ascii="Gill Sans MT" w:eastAsia="SimSun" w:hAnsi="Gill Sans MT" w:cs="Gill Sans MT"/>
          <w:iCs/>
          <w:color w:val="000000" w:themeColor="text1"/>
          <w:shd w:val="clear" w:color="auto" w:fill="FFFFFF"/>
        </w:rPr>
        <w:br w:type="page"/>
      </w:r>
    </w:p>
    <w:p w:rsidR="000F6E9A" w:rsidRPr="00B643B4" w:rsidRDefault="00B643B4" w:rsidP="00D876F9">
      <w:pPr>
        <w:spacing w:beforeAutospacing="1" w:afterAutospacing="1"/>
        <w:jc w:val="both"/>
        <w:rPr>
          <w:rFonts w:ascii="Gill Sans MT" w:eastAsia="SimSun" w:hAnsi="Gill Sans MT" w:cs="Gill Sans MT"/>
          <w:b/>
          <w:iCs/>
          <w:color w:val="000000" w:themeColor="text1"/>
          <w:shd w:val="clear" w:color="auto" w:fill="FFFFFF"/>
        </w:rPr>
      </w:pPr>
      <w:r w:rsidRPr="00B643B4">
        <w:rPr>
          <w:rFonts w:ascii="Gill Sans MT" w:eastAsia="SimSun" w:hAnsi="Gill Sans MT" w:cs="Gill Sans MT"/>
          <w:b/>
          <w:iCs/>
          <w:color w:val="000000" w:themeColor="text1"/>
          <w:shd w:val="clear" w:color="auto" w:fill="FFFFFF"/>
        </w:rPr>
        <w:lastRenderedPageBreak/>
        <w:t xml:space="preserve">CHAPTER 4 </w:t>
      </w:r>
    </w:p>
    <w:p w:rsidR="00B643B4" w:rsidRDefault="00B643B4" w:rsidP="00D876F9">
      <w:pPr>
        <w:spacing w:beforeAutospacing="1" w:afterAutospacing="1"/>
        <w:jc w:val="both"/>
        <w:rPr>
          <w:rFonts w:ascii="Gill Sans MT" w:eastAsia="SimSun" w:hAnsi="Gill Sans MT" w:cs="Gill Sans MT"/>
          <w:b/>
          <w:iCs/>
          <w:color w:val="000000" w:themeColor="text1"/>
          <w:u w:val="single"/>
          <w:shd w:val="clear" w:color="auto" w:fill="FFFFFF"/>
        </w:rPr>
      </w:pPr>
      <w:r w:rsidRPr="00B643B4">
        <w:rPr>
          <w:rFonts w:ascii="Gill Sans MT" w:eastAsia="SimSun" w:hAnsi="Gill Sans MT" w:cs="Gill Sans MT"/>
          <w:b/>
          <w:iCs/>
          <w:color w:val="000000" w:themeColor="text1"/>
          <w:u w:val="single"/>
          <w:shd w:val="clear" w:color="auto" w:fill="FFFFFF"/>
        </w:rPr>
        <w:t>CONCLUSION</w:t>
      </w:r>
    </w:p>
    <w:p w:rsidR="00E03696" w:rsidRDefault="00E03696" w:rsidP="00E03696">
      <w:pPr>
        <w:jc w:val="both"/>
        <w:rPr>
          <w:rFonts w:ascii="Gill Sans MT" w:hAnsi="Gill Sans MT" w:cs="Gill Sans MT"/>
          <w:b/>
          <w:bCs/>
          <w:color w:val="000000" w:themeColor="text1"/>
        </w:rPr>
      </w:pPr>
      <w:r>
        <w:rPr>
          <w:rFonts w:ascii="Gill Sans MT" w:hAnsi="Gill Sans MT" w:cs="Gill Sans MT"/>
          <w:b/>
          <w:bCs/>
          <w:color w:val="000000" w:themeColor="text1"/>
        </w:rPr>
        <w:t>NLC AJS STRATEGY</w:t>
      </w:r>
    </w:p>
    <w:p w:rsidR="00E03696" w:rsidRDefault="00E03696" w:rsidP="00E03696">
      <w:pPr>
        <w:spacing w:after="200"/>
        <w:jc w:val="both"/>
        <w:rPr>
          <w:rFonts w:ascii="Gill Sans MT" w:hAnsi="Gill Sans MT" w:cs="Gill Sans MT"/>
        </w:rPr>
      </w:pPr>
      <w:r>
        <w:rPr>
          <w:rFonts w:ascii="Gill Sans MT" w:eastAsia="Calibri" w:hAnsi="Gill Sans MT" w:cs="Gill Sans MT"/>
        </w:rPr>
        <w:t xml:space="preserve">Article 252(1) of the Constitution provides that each commission, and each holder of an independent office (listed in Article 248) (a) may conduct investigations on its own initiative or on a complaint made by a member of the public; (b) has the powers necessary for conciliation, mediation and negotiation. Article 159 (2) (c)  also provides that in exercising Judicial Authority, the courts and tribunals are to be guided by a set of principals among which is the promotion of alternative forms of dispute resolution including reconciliation, mediation, arbitration and traditional dispute resolution mechanisms. </w:t>
      </w:r>
      <w:r>
        <w:rPr>
          <w:rFonts w:ascii="Gill Sans MT" w:hAnsi="Gill Sans MT" w:cs="Gill Sans MT"/>
        </w:rPr>
        <w:t>The National Land Commission Act, Section 5(2) (e) (repealed) provides that one of the functions of the National Land Commission is to develop and encourage alternative dispute resolution mechanisms in land dispute handling and management.</w:t>
      </w:r>
    </w:p>
    <w:p w:rsidR="00E03696" w:rsidRDefault="00E03696" w:rsidP="00E03696">
      <w:pPr>
        <w:spacing w:after="200"/>
        <w:jc w:val="both"/>
        <w:rPr>
          <w:rFonts w:ascii="Gill Sans MT" w:hAnsi="Gill Sans MT" w:cs="Gill Sans MT"/>
        </w:rPr>
      </w:pPr>
      <w:r>
        <w:rPr>
          <w:rFonts w:ascii="Gill Sans MT" w:hAnsi="Gill Sans MT" w:cs="Gill Sans MT"/>
        </w:rPr>
        <w:t>Sessional paper No. 3 of 2009 in clause 3.5.9 provides dispute resolution principles in land administration. These include: The need to ensure access to timely, efficient and affordable dispute resolution mechanisms to facilitate efficient land markets, tenure security and investment stability in the land sector; the need to facilitate effective, fair and efficient dispute resolution. To achieve these the Government is required to (a) Establish independent, accountable and democratic systems backed by law to adjudicate land disputes at all levels; (b) Establish appropriate and inclusive institutions for dispute resolution and access to justice with clear operational procedures, and clear record keeping for making decisions on specific matters; and (c) Encourage and facilitate the use of Alternative Disputes Resolution (ADR) mechanisms such as negotiation, mediation and arbitration to facilitate speedy and cost effective access to justice.</w:t>
      </w:r>
    </w:p>
    <w:p w:rsidR="00E03696" w:rsidRDefault="00E03696" w:rsidP="00E03696">
      <w:pPr>
        <w:tabs>
          <w:tab w:val="left" w:pos="6318"/>
        </w:tabs>
        <w:jc w:val="both"/>
        <w:rPr>
          <w:rFonts w:ascii="Gill Sans MT" w:hAnsi="Gill Sans MT" w:cs="Gill Sans MT"/>
        </w:rPr>
      </w:pPr>
      <w:r>
        <w:rPr>
          <w:rFonts w:ascii="Gill Sans MT" w:hAnsi="Gill Sans MT" w:cs="Gill Sans MT"/>
        </w:rPr>
        <w:t xml:space="preserve">Although the Judiciary has over the years successfully handled many cases, one of the major criticism of the judiciary has been the long period cases take in the court system. Many cases go on for a long time causing suffering to litigants and stretching the court administration and staff. The Judiciary has, after promulgation of the Constitution in 2010, tremendously improved in clearing the backlog of cases through increase in the number of judicial staff and court stations. However, a lot still needs to be done. </w:t>
      </w:r>
    </w:p>
    <w:p w:rsidR="00E03696" w:rsidRDefault="00E03696" w:rsidP="00E03696">
      <w:pPr>
        <w:jc w:val="both"/>
        <w:rPr>
          <w:rFonts w:ascii="Gill Sans MT" w:hAnsi="Gill Sans MT" w:cs="Gill Sans MT"/>
          <w:b/>
          <w:bCs/>
          <w:color w:val="000000" w:themeColor="text1"/>
        </w:rPr>
      </w:pPr>
    </w:p>
    <w:p w:rsidR="00E03696" w:rsidRDefault="00E03696" w:rsidP="00E03696">
      <w:pPr>
        <w:jc w:val="both"/>
        <w:rPr>
          <w:rFonts w:ascii="Gill Sans MT" w:hAnsi="Gill Sans MT" w:cs="Gill Sans MT"/>
        </w:rPr>
      </w:pPr>
      <w:r>
        <w:rPr>
          <w:rFonts w:ascii="Gill Sans MT" w:hAnsi="Gill Sans MT" w:cs="Gill Sans MT"/>
        </w:rPr>
        <w:t>Hence the need to develop an Alternative Justice System that facilitates just, expeditious, proportionate and affordable resolution of land disputes. Thus the Commission is piloting AJS to be able to attain; the just determination of proceedings; the efficient disposal of disputes; the efficient use of the available judicial, administrative and the disputing parties’ resources; and the timely disposal of disputes at a cost that is affordable to the respective parties.</w:t>
      </w:r>
    </w:p>
    <w:p w:rsidR="00E03696" w:rsidRDefault="00E03696" w:rsidP="00E03696">
      <w:pPr>
        <w:jc w:val="both"/>
        <w:rPr>
          <w:rFonts w:ascii="Gill Sans MT" w:hAnsi="Gill Sans MT" w:cs="Gill Sans MT"/>
        </w:rPr>
      </w:pPr>
    </w:p>
    <w:p w:rsidR="00E03696" w:rsidRDefault="00E03696" w:rsidP="00D876F9">
      <w:pPr>
        <w:spacing w:beforeAutospacing="1" w:afterAutospacing="1"/>
        <w:jc w:val="both"/>
        <w:rPr>
          <w:rFonts w:ascii="Gill Sans MT" w:eastAsia="SimSun" w:hAnsi="Gill Sans MT" w:cs="Gill Sans MT"/>
          <w:iCs/>
          <w:color w:val="000000" w:themeColor="text1"/>
          <w:shd w:val="clear" w:color="auto" w:fill="FFFFFF"/>
        </w:rPr>
      </w:pPr>
      <w:r>
        <w:rPr>
          <w:rFonts w:ascii="Gill Sans MT" w:hAnsi="Gill Sans MT" w:cs="Gill Sans MT"/>
        </w:rPr>
        <w:t xml:space="preserve">Inclusion of AJS in the dispute resolution process for land disputes in the country seems promising and will enable parties to resolve special land issues without resorting to litigation, in the interest of social and economic development. AJS mechanism will put in place measures to resolve land issues requiring special intervention outside the courts taking into account the land reform principles of redistribution, restitution and </w:t>
      </w:r>
      <w:r>
        <w:rPr>
          <w:rFonts w:ascii="Gill Sans MT" w:hAnsi="Gill Sans MT" w:cs="Gill Sans MT"/>
        </w:rPr>
        <w:lastRenderedPageBreak/>
        <w:t>resettlement in order to facilitate access to, and utilisation of, land and land-based resources.</w:t>
      </w:r>
    </w:p>
    <w:p w:rsidR="00903D62" w:rsidRDefault="00B33B8F" w:rsidP="00D876F9">
      <w:pPr>
        <w:spacing w:beforeAutospacing="1" w:afterAutospacing="1"/>
        <w:jc w:val="both"/>
        <w:rPr>
          <w:rFonts w:ascii="Gill Sans MT" w:eastAsia="SimSun" w:hAnsi="Gill Sans MT" w:cs="Gill Sans MT"/>
          <w:color w:val="000000" w:themeColor="text1"/>
          <w:shd w:val="clear" w:color="auto" w:fill="FFFFFF"/>
        </w:rPr>
      </w:pPr>
      <w:r w:rsidRPr="00B33B8F">
        <w:rPr>
          <w:rFonts w:ascii="Gill Sans MT" w:eastAsia="SimSun" w:hAnsi="Gill Sans MT" w:cs="Gill Sans MT"/>
          <w:iCs/>
          <w:color w:val="000000" w:themeColor="text1"/>
          <w:shd w:val="clear" w:color="auto" w:fill="FFFFFF"/>
        </w:rPr>
        <w:t xml:space="preserve">In view of the </w:t>
      </w:r>
      <w:r>
        <w:rPr>
          <w:rFonts w:ascii="Gill Sans MT" w:eastAsia="SimSun" w:hAnsi="Gill Sans MT" w:cs="Gill Sans MT"/>
          <w:iCs/>
          <w:color w:val="000000" w:themeColor="text1"/>
          <w:shd w:val="clear" w:color="auto" w:fill="FFFFFF"/>
        </w:rPr>
        <w:t xml:space="preserve">foregoing for the </w:t>
      </w:r>
      <w:r>
        <w:rPr>
          <w:rFonts w:ascii="Gill Sans MT" w:eastAsia="SimSun" w:hAnsi="Gill Sans MT" w:cs="Gill Sans MT"/>
          <w:color w:val="000000" w:themeColor="text1"/>
          <w:shd w:val="clear" w:color="auto" w:fill="FFFFFF"/>
        </w:rPr>
        <w:t>National Land Commission to get it right in managing land disputes it must emphasize application of AJS</w:t>
      </w:r>
      <w:r w:rsidR="00903D62">
        <w:rPr>
          <w:rFonts w:ascii="Gill Sans MT" w:eastAsia="SimSun" w:hAnsi="Gill Sans MT" w:cs="Gill Sans MT"/>
          <w:color w:val="000000" w:themeColor="text1"/>
          <w:shd w:val="clear" w:color="auto" w:fill="FFFFFF"/>
        </w:rPr>
        <w:t xml:space="preserve"> as one of its key strategic interventions. AJS should be implemented from the perspective of the ownership by the people as is emphasized in the preamble to the Constitution ‘WE THE PEOPLE’. Such that it must be owned by people at the lowest level in society and be allowed to grow naturally. This will strengthen ownership of the process and enhance its success.</w:t>
      </w:r>
    </w:p>
    <w:p w:rsidR="00811AD0" w:rsidRPr="00B33B8F" w:rsidRDefault="00903D62" w:rsidP="00D876F9">
      <w:pPr>
        <w:spacing w:beforeAutospacing="1" w:afterAutospacing="1"/>
        <w:jc w:val="both"/>
        <w:rPr>
          <w:rFonts w:ascii="Gill Sans MT" w:eastAsia="SimSun" w:hAnsi="Gill Sans MT" w:cs="Gill Sans MT"/>
          <w:iCs/>
          <w:color w:val="000000" w:themeColor="text1"/>
          <w:shd w:val="clear" w:color="auto" w:fill="FFFFFF"/>
        </w:rPr>
      </w:pPr>
      <w:r>
        <w:rPr>
          <w:rFonts w:ascii="Gill Sans MT" w:eastAsia="SimSun" w:hAnsi="Gill Sans MT" w:cs="Gill Sans MT"/>
          <w:color w:val="000000" w:themeColor="text1"/>
          <w:shd w:val="clear" w:color="auto" w:fill="FFFFFF"/>
        </w:rPr>
        <w:t xml:space="preserve">     </w:t>
      </w:r>
      <w:r w:rsidR="00B33B8F">
        <w:rPr>
          <w:rFonts w:ascii="Gill Sans MT" w:eastAsia="SimSun" w:hAnsi="Gill Sans MT" w:cs="Gill Sans MT"/>
          <w:color w:val="000000" w:themeColor="text1"/>
          <w:shd w:val="clear" w:color="auto" w:fill="FFFFFF"/>
        </w:rPr>
        <w:t xml:space="preserve"> </w:t>
      </w:r>
    </w:p>
    <w:p w:rsidR="00B33B8F" w:rsidRDefault="00B33B8F">
      <w:pPr>
        <w:rPr>
          <w:rFonts w:ascii="Gill Sans MT" w:eastAsia="SimSun" w:hAnsi="Gill Sans MT" w:cs="Gill Sans MT"/>
          <w:b/>
          <w:iCs/>
          <w:color w:val="000000" w:themeColor="text1"/>
          <w:u w:val="single"/>
          <w:shd w:val="clear" w:color="auto" w:fill="FFFFFF"/>
        </w:rPr>
      </w:pPr>
      <w:r>
        <w:rPr>
          <w:rFonts w:ascii="Gill Sans MT" w:eastAsia="SimSun" w:hAnsi="Gill Sans MT" w:cs="Gill Sans MT"/>
          <w:b/>
          <w:iCs/>
          <w:color w:val="000000" w:themeColor="text1"/>
          <w:u w:val="single"/>
          <w:shd w:val="clear" w:color="auto" w:fill="FFFFFF"/>
        </w:rPr>
        <w:br w:type="page"/>
      </w:r>
    </w:p>
    <w:p w:rsidR="00811AD0" w:rsidRDefault="00811AD0" w:rsidP="00D876F9">
      <w:pPr>
        <w:spacing w:beforeAutospacing="1" w:afterAutospacing="1"/>
        <w:jc w:val="both"/>
        <w:rPr>
          <w:rFonts w:ascii="Gill Sans MT" w:eastAsia="SimSun" w:hAnsi="Gill Sans MT" w:cs="Gill Sans MT"/>
          <w:b/>
          <w:iCs/>
          <w:color w:val="000000" w:themeColor="text1"/>
          <w:u w:val="single"/>
          <w:shd w:val="clear" w:color="auto" w:fill="FFFFFF"/>
        </w:rPr>
      </w:pPr>
      <w:r>
        <w:rPr>
          <w:rFonts w:ascii="Gill Sans MT" w:eastAsia="SimSun" w:hAnsi="Gill Sans MT" w:cs="Gill Sans MT"/>
          <w:b/>
          <w:iCs/>
          <w:color w:val="000000" w:themeColor="text1"/>
          <w:u w:val="single"/>
          <w:shd w:val="clear" w:color="auto" w:fill="FFFFFF"/>
        </w:rPr>
        <w:lastRenderedPageBreak/>
        <w:t>ANNEX I</w:t>
      </w:r>
    </w:p>
    <w:p w:rsidR="00811AD0" w:rsidRPr="00FF2B14" w:rsidRDefault="00811AD0" w:rsidP="00D876F9">
      <w:pPr>
        <w:jc w:val="center"/>
        <w:rPr>
          <w:rFonts w:ascii="Gill Sans MT" w:hAnsi="Gill Sans MT"/>
        </w:rPr>
      </w:pPr>
      <w:bookmarkStart w:id="2" w:name="_GoBack"/>
      <w:r w:rsidRPr="00FF2B14">
        <w:rPr>
          <w:rFonts w:ascii="Gill Sans MT" w:hAnsi="Gill Sans MT"/>
          <w:b/>
          <w:noProof/>
        </w:rPr>
        <w:drawing>
          <wp:inline distT="0" distB="0" distL="114300" distR="114300" wp14:anchorId="4917763D" wp14:editId="241FD6FB">
            <wp:extent cx="1419225" cy="1104900"/>
            <wp:effectExtent l="0" t="0" r="9525" b="0"/>
            <wp:docPr id="1" name="Picture 1" descr="Description: Description: nlc-logo-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Description: nlc-logo-transparent"/>
                    <pic:cNvPicPr>
                      <a:picLocks noChangeAspect="1"/>
                    </pic:cNvPicPr>
                  </pic:nvPicPr>
                  <pic:blipFill>
                    <a:blip r:embed="rId14"/>
                    <a:stretch>
                      <a:fillRect/>
                    </a:stretch>
                  </pic:blipFill>
                  <pic:spPr>
                    <a:xfrm>
                      <a:off x="0" y="0"/>
                      <a:ext cx="1419225" cy="1104900"/>
                    </a:xfrm>
                    <a:prstGeom prst="rect">
                      <a:avLst/>
                    </a:prstGeom>
                    <a:noFill/>
                    <a:ln>
                      <a:noFill/>
                    </a:ln>
                  </pic:spPr>
                </pic:pic>
              </a:graphicData>
            </a:graphic>
          </wp:inline>
        </w:drawing>
      </w:r>
      <w:bookmarkEnd w:id="2"/>
    </w:p>
    <w:p w:rsidR="00811AD0" w:rsidRPr="00FF2B14" w:rsidRDefault="00811AD0" w:rsidP="00D876F9">
      <w:pPr>
        <w:jc w:val="both"/>
        <w:rPr>
          <w:rFonts w:ascii="Gill Sans MT" w:hAnsi="Gill Sans MT"/>
        </w:rPr>
      </w:pPr>
    </w:p>
    <w:p w:rsidR="00811AD0" w:rsidRPr="00FF2B14" w:rsidRDefault="00811AD0" w:rsidP="00D876F9">
      <w:pPr>
        <w:jc w:val="center"/>
        <w:rPr>
          <w:rFonts w:ascii="Gill Sans MT" w:hAnsi="Gill Sans MT"/>
          <w:b/>
          <w:sz w:val="32"/>
        </w:rPr>
      </w:pPr>
      <w:r w:rsidRPr="00FF2B14">
        <w:rPr>
          <w:rFonts w:ascii="Gill Sans MT" w:hAnsi="Gill Sans MT"/>
          <w:b/>
          <w:sz w:val="32"/>
        </w:rPr>
        <w:t>NATIONAL LAND COMMISSION</w:t>
      </w:r>
    </w:p>
    <w:p w:rsidR="00811AD0" w:rsidRPr="00FF2B14" w:rsidRDefault="00811AD0" w:rsidP="00D876F9">
      <w:pPr>
        <w:jc w:val="center"/>
        <w:rPr>
          <w:rFonts w:ascii="Gill Sans MT" w:hAnsi="Gill Sans MT"/>
          <w:b/>
          <w:sz w:val="32"/>
        </w:rPr>
      </w:pPr>
      <w:r w:rsidRPr="00FF2B14">
        <w:rPr>
          <w:rFonts w:ascii="Gill Sans MT" w:hAnsi="Gill Sans MT"/>
          <w:b/>
          <w:sz w:val="32"/>
        </w:rPr>
        <w:t>DIRECTORATE OF LEGAL AFFAIRS AND ENFORCEMENT</w:t>
      </w:r>
    </w:p>
    <w:p w:rsidR="00811AD0" w:rsidRPr="00FF2B14" w:rsidRDefault="00811AD0" w:rsidP="00D876F9">
      <w:pPr>
        <w:jc w:val="center"/>
        <w:rPr>
          <w:rFonts w:ascii="Gill Sans MT" w:hAnsi="Gill Sans MT"/>
          <w:b/>
          <w:sz w:val="32"/>
        </w:rPr>
      </w:pPr>
    </w:p>
    <w:p w:rsidR="00811AD0" w:rsidRPr="00867FD5" w:rsidRDefault="00811AD0" w:rsidP="00D876F9">
      <w:pPr>
        <w:jc w:val="center"/>
        <w:rPr>
          <w:rFonts w:ascii="Gill Sans MT" w:hAnsi="Gill Sans MT"/>
          <w:b/>
          <w:sz w:val="32"/>
        </w:rPr>
      </w:pPr>
      <w:r w:rsidRPr="00FF2B14">
        <w:rPr>
          <w:rFonts w:ascii="Gill Sans MT" w:hAnsi="Gill Sans MT"/>
          <w:b/>
          <w:sz w:val="32"/>
        </w:rPr>
        <w:t>ANALYSIS OF THE REPORT ON REVIEW OF GRANTS AND DISPOSITION ON PUBLIC LAND FOR THE PERIOD 2013-2019</w:t>
      </w:r>
    </w:p>
    <w:p w:rsidR="00811AD0" w:rsidRDefault="00811AD0" w:rsidP="00D876F9">
      <w:pPr>
        <w:jc w:val="both"/>
        <w:rPr>
          <w:rFonts w:ascii="Gill Sans MT" w:hAnsi="Gill Sans MT"/>
        </w:rPr>
      </w:pPr>
    </w:p>
    <w:p w:rsidR="00811AD0" w:rsidRDefault="00811AD0" w:rsidP="00D876F9">
      <w:pPr>
        <w:jc w:val="both"/>
        <w:rPr>
          <w:rFonts w:ascii="Gill Sans MT" w:hAnsi="Gill Sans MT"/>
        </w:rPr>
      </w:pPr>
    </w:p>
    <w:p w:rsidR="00811AD0" w:rsidRPr="008376A6" w:rsidRDefault="00811AD0" w:rsidP="00D876F9">
      <w:pPr>
        <w:jc w:val="right"/>
        <w:rPr>
          <w:rFonts w:ascii="Gill Sans MT" w:hAnsi="Gill Sans MT"/>
          <w:b/>
        </w:rPr>
      </w:pPr>
      <w:r w:rsidRPr="008376A6">
        <w:rPr>
          <w:rFonts w:ascii="Gill Sans MT" w:hAnsi="Gill Sans MT"/>
          <w:b/>
        </w:rPr>
        <w:tab/>
      </w:r>
      <w:r w:rsidRPr="008376A6">
        <w:rPr>
          <w:rFonts w:ascii="Gill Sans MT" w:hAnsi="Gill Sans MT"/>
          <w:b/>
        </w:rPr>
        <w:tab/>
        <w:t>7</w:t>
      </w:r>
      <w:r w:rsidRPr="008376A6">
        <w:rPr>
          <w:rFonts w:ascii="Gill Sans MT" w:hAnsi="Gill Sans MT"/>
          <w:b/>
          <w:vertAlign w:val="superscript"/>
        </w:rPr>
        <w:t>TH</w:t>
      </w:r>
      <w:r w:rsidRPr="008376A6">
        <w:rPr>
          <w:rFonts w:ascii="Gill Sans MT" w:hAnsi="Gill Sans MT"/>
          <w:b/>
        </w:rPr>
        <w:t xml:space="preserve"> APRIL, 2021</w:t>
      </w:r>
    </w:p>
    <w:p w:rsidR="00811AD0" w:rsidRPr="00410B2A" w:rsidRDefault="00811AD0" w:rsidP="00D876F9">
      <w:pPr>
        <w:ind w:right="9"/>
        <w:jc w:val="both"/>
        <w:rPr>
          <w:rFonts w:ascii="Gill Sans MT" w:hAnsi="Gill Sans MT"/>
          <w:b/>
        </w:rPr>
      </w:pPr>
      <w:r w:rsidRPr="00410B2A">
        <w:rPr>
          <w:rFonts w:ascii="Gill Sans MT" w:hAnsi="Gill Sans MT"/>
          <w:b/>
        </w:rPr>
        <w:t>ANALYSIS OF THE REVIEW OF GRANTS AND DISPOSITON ON PUBLIC LAND</w:t>
      </w:r>
    </w:p>
    <w:p w:rsidR="00811AD0" w:rsidRPr="00FF2B14" w:rsidRDefault="00811AD0" w:rsidP="00D876F9">
      <w:pPr>
        <w:ind w:right="9"/>
        <w:jc w:val="both"/>
        <w:rPr>
          <w:rFonts w:ascii="Gill Sans MT" w:hAnsi="Gill Sans MT"/>
          <w:b/>
        </w:rPr>
      </w:pPr>
    </w:p>
    <w:tbl>
      <w:tblPr>
        <w:tblStyle w:val="TableGrid"/>
        <w:tblW w:w="10710" w:type="dxa"/>
        <w:tblInd w:w="-725" w:type="dxa"/>
        <w:tblLayout w:type="fixed"/>
        <w:tblLook w:val="04A0" w:firstRow="1" w:lastRow="0" w:firstColumn="1" w:lastColumn="0" w:noHBand="0" w:noVBand="1"/>
      </w:tblPr>
      <w:tblGrid>
        <w:gridCol w:w="900"/>
        <w:gridCol w:w="3334"/>
        <w:gridCol w:w="1256"/>
        <w:gridCol w:w="4410"/>
        <w:gridCol w:w="810"/>
      </w:tblGrid>
      <w:tr w:rsidR="00811AD0" w:rsidRPr="00FF2B14" w:rsidTr="00A76A09">
        <w:trPr>
          <w:trHeight w:val="1313"/>
        </w:trPr>
        <w:tc>
          <w:tcPr>
            <w:tcW w:w="900" w:type="dxa"/>
          </w:tcPr>
          <w:p w:rsidR="00811AD0" w:rsidRPr="00FF2B14" w:rsidRDefault="00811AD0" w:rsidP="00D876F9">
            <w:pPr>
              <w:jc w:val="both"/>
              <w:rPr>
                <w:rFonts w:ascii="Gill Sans MT" w:hAnsi="Gill Sans MT"/>
                <w:b/>
              </w:rPr>
            </w:pPr>
            <w:r w:rsidRPr="00FF2B14">
              <w:rPr>
                <w:rFonts w:ascii="Gill Sans MT" w:hAnsi="Gill Sans MT" w:cs="Times New Roman"/>
                <w:b/>
              </w:rPr>
              <w:t>S/No.</w:t>
            </w:r>
          </w:p>
        </w:tc>
        <w:tc>
          <w:tcPr>
            <w:tcW w:w="3334" w:type="dxa"/>
          </w:tcPr>
          <w:p w:rsidR="00811AD0" w:rsidRPr="00FF2B14" w:rsidRDefault="00811AD0" w:rsidP="00D876F9">
            <w:pPr>
              <w:jc w:val="both"/>
              <w:rPr>
                <w:rFonts w:ascii="Gill Sans MT" w:hAnsi="Gill Sans MT"/>
                <w:b/>
              </w:rPr>
            </w:pPr>
            <w:r w:rsidRPr="00FF2B14">
              <w:rPr>
                <w:rFonts w:ascii="Gill Sans MT" w:hAnsi="Gill Sans MT" w:cs="Times New Roman"/>
                <w:b/>
              </w:rPr>
              <w:t>Issues in Contention</w:t>
            </w:r>
          </w:p>
        </w:tc>
        <w:tc>
          <w:tcPr>
            <w:tcW w:w="1256" w:type="dxa"/>
          </w:tcPr>
          <w:p w:rsidR="00811AD0" w:rsidRPr="00D43689" w:rsidRDefault="00811AD0" w:rsidP="00D876F9">
            <w:pPr>
              <w:jc w:val="both"/>
              <w:rPr>
                <w:rFonts w:ascii="Gill Sans MT" w:hAnsi="Gill Sans MT"/>
                <w:b/>
              </w:rPr>
            </w:pPr>
            <w:r w:rsidRPr="00D43689">
              <w:rPr>
                <w:rFonts w:ascii="Gill Sans MT" w:hAnsi="Gill Sans MT" w:cs="Times New Roman"/>
                <w:b/>
              </w:rPr>
              <w:t>County</w:t>
            </w:r>
          </w:p>
        </w:tc>
        <w:tc>
          <w:tcPr>
            <w:tcW w:w="4410" w:type="dxa"/>
          </w:tcPr>
          <w:p w:rsidR="00811AD0" w:rsidRPr="00FF2B14" w:rsidRDefault="00811AD0" w:rsidP="00D876F9">
            <w:pPr>
              <w:jc w:val="both"/>
              <w:rPr>
                <w:rFonts w:ascii="Gill Sans MT" w:hAnsi="Gill Sans MT"/>
                <w:b/>
              </w:rPr>
            </w:pPr>
            <w:r w:rsidRPr="00FF2B14">
              <w:rPr>
                <w:rFonts w:ascii="Gill Sans MT" w:hAnsi="Gill Sans MT" w:cs="Times New Roman"/>
                <w:b/>
              </w:rPr>
              <w:t>Interested Parties</w:t>
            </w:r>
          </w:p>
        </w:tc>
        <w:tc>
          <w:tcPr>
            <w:tcW w:w="810" w:type="dxa"/>
          </w:tcPr>
          <w:p w:rsidR="00811AD0" w:rsidRPr="00FF2B14" w:rsidRDefault="00811AD0" w:rsidP="00D876F9">
            <w:pPr>
              <w:jc w:val="both"/>
              <w:rPr>
                <w:rFonts w:ascii="Gill Sans MT" w:hAnsi="Gill Sans MT"/>
                <w:b/>
              </w:rPr>
            </w:pPr>
            <w:r>
              <w:rPr>
                <w:rFonts w:ascii="Gill Sans MT" w:hAnsi="Gill Sans MT" w:cs="Times New Roman"/>
                <w:b/>
              </w:rPr>
              <w:t>No. of properties/Cases</w:t>
            </w:r>
          </w:p>
        </w:tc>
      </w:tr>
      <w:tr w:rsidR="00811AD0" w:rsidRPr="00FF2B14" w:rsidTr="00A76A09">
        <w:trPr>
          <w:trHeight w:val="458"/>
        </w:trPr>
        <w:tc>
          <w:tcPr>
            <w:tcW w:w="900" w:type="dxa"/>
          </w:tcPr>
          <w:p w:rsidR="00811AD0" w:rsidRPr="00FF2B14" w:rsidRDefault="00811AD0" w:rsidP="00D876F9">
            <w:pPr>
              <w:jc w:val="both"/>
              <w:rPr>
                <w:rFonts w:ascii="Gill Sans MT" w:hAnsi="Gill Sans MT" w:cs="Times New Roman"/>
                <w:b/>
              </w:rPr>
            </w:pPr>
          </w:p>
        </w:tc>
        <w:tc>
          <w:tcPr>
            <w:tcW w:w="9810" w:type="dxa"/>
            <w:gridSpan w:val="4"/>
          </w:tcPr>
          <w:p w:rsidR="00811AD0" w:rsidRPr="00FD5183" w:rsidRDefault="00811AD0" w:rsidP="00D876F9">
            <w:pPr>
              <w:jc w:val="both"/>
              <w:rPr>
                <w:rFonts w:ascii="Gill Sans MT" w:hAnsi="Gill Sans MT" w:cs="Times New Roman"/>
                <w:b/>
                <w:color w:val="C45911" w:themeColor="accent2" w:themeShade="BF"/>
                <w:sz w:val="36"/>
                <w:highlight w:val="blue"/>
              </w:rPr>
            </w:pPr>
            <w:r w:rsidRPr="00FD5183">
              <w:rPr>
                <w:rFonts w:ascii="Gill Sans MT" w:hAnsi="Gill Sans MT" w:cs="Times New Roman"/>
                <w:b/>
                <w:color w:val="C45911" w:themeColor="accent2" w:themeShade="BF"/>
                <w:sz w:val="36"/>
                <w:highlight w:val="blue"/>
              </w:rPr>
              <w:t xml:space="preserve">CASES FULLY HEARD AND CONCLUDED </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rPr>
            </w:pPr>
            <w:r w:rsidRPr="00FF2B14">
              <w:rPr>
                <w:rFonts w:ascii="Gill Sans MT" w:hAnsi="Gill Sans MT" w:cs="Times New Roman"/>
              </w:rPr>
              <w:t>Properties allocated without the authority of the Commissioner of Lands or the Nairobi County Government</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Nairobi</w:t>
            </w:r>
          </w:p>
        </w:tc>
        <w:tc>
          <w:tcPr>
            <w:tcW w:w="4410" w:type="dxa"/>
          </w:tcPr>
          <w:p w:rsidR="00811AD0" w:rsidRPr="00FF2B14" w:rsidRDefault="00811AD0" w:rsidP="00D876F9">
            <w:pPr>
              <w:pStyle w:val="NoSpacing"/>
              <w:jc w:val="both"/>
              <w:rPr>
                <w:rFonts w:ascii="Gill Sans MT" w:hAnsi="Gill Sans MT"/>
                <w:sz w:val="24"/>
                <w:szCs w:val="24"/>
              </w:rPr>
            </w:pPr>
            <w:r w:rsidRPr="00FF2B14">
              <w:rPr>
                <w:rFonts w:ascii="Gill Sans MT" w:hAnsi="Gill Sans MT"/>
                <w:sz w:val="24"/>
                <w:szCs w:val="24"/>
              </w:rPr>
              <w:t>Dafur Dupoto Settlement Scheme</w:t>
            </w:r>
          </w:p>
          <w:p w:rsidR="00811AD0" w:rsidRPr="00FF2B14" w:rsidRDefault="00811AD0" w:rsidP="00D876F9">
            <w:pPr>
              <w:jc w:val="both"/>
              <w:rPr>
                <w:rFonts w:ascii="Gill Sans MT" w:hAnsi="Gill Sans MT" w:cs="Times New Roman"/>
                <w:b/>
              </w:rPr>
            </w:pPr>
            <w:r w:rsidRPr="00FF2B14">
              <w:rPr>
                <w:rFonts w:ascii="Gill Sans MT" w:hAnsi="Gill Sans MT"/>
              </w:rPr>
              <w:t>Nairobi County Government</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18</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Properties falling on riparian lands and/or encroaching on public utilities</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Mombasa</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Kibarani dumpsite</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16</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Encroachment on public utilities</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Mombasa</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Kenya Ports Authority</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6</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Grabbed land</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Mombasa</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KR Corporation</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1</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 xml:space="preserve">Illegal allocations </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Nairobi</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Jomo Kenyatta International Airport Land L.R 21919</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129</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rPr>
            </w:pPr>
            <w:r>
              <w:rPr>
                <w:rFonts w:ascii="Gill Sans MT" w:hAnsi="Gill Sans MT" w:cs="Times New Roman"/>
              </w:rPr>
              <w:t>Legality concerning the a</w:t>
            </w:r>
            <w:r w:rsidRPr="00FF2B14">
              <w:rPr>
                <w:rFonts w:ascii="Gill Sans MT" w:hAnsi="Gill Sans MT" w:cs="Times New Roman"/>
              </w:rPr>
              <w:t>cquisition of Weston Hotel</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Nairobi</w:t>
            </w:r>
          </w:p>
        </w:tc>
        <w:tc>
          <w:tcPr>
            <w:tcW w:w="4410" w:type="dxa"/>
          </w:tcPr>
          <w:p w:rsidR="00811AD0" w:rsidRPr="00FF2B14" w:rsidRDefault="00811AD0" w:rsidP="00D876F9">
            <w:pPr>
              <w:pStyle w:val="NoSpacing"/>
              <w:jc w:val="both"/>
              <w:rPr>
                <w:rFonts w:ascii="Gill Sans MT" w:hAnsi="Gill Sans MT"/>
                <w:sz w:val="24"/>
                <w:szCs w:val="24"/>
              </w:rPr>
            </w:pPr>
            <w:r w:rsidRPr="00FF2B14">
              <w:rPr>
                <w:rFonts w:ascii="Gill Sans MT" w:hAnsi="Gill Sans MT"/>
                <w:sz w:val="24"/>
                <w:szCs w:val="24"/>
              </w:rPr>
              <w:t xml:space="preserve">Weston Hotel </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1</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 xml:space="preserve">Encroachment of Kenyatta National Hospital </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 xml:space="preserve">Nairobi </w:t>
            </w:r>
          </w:p>
        </w:tc>
        <w:tc>
          <w:tcPr>
            <w:tcW w:w="4410" w:type="dxa"/>
          </w:tcPr>
          <w:p w:rsidR="00811AD0" w:rsidRPr="00F25497" w:rsidRDefault="00811AD0" w:rsidP="00D876F9">
            <w:pPr>
              <w:jc w:val="both"/>
              <w:rPr>
                <w:rFonts w:ascii="Gill Sans MT" w:hAnsi="Gill Sans MT" w:cs="Times New Roman"/>
              </w:rPr>
            </w:pPr>
            <w:r w:rsidRPr="00F25497">
              <w:rPr>
                <w:rFonts w:ascii="Gill Sans MT" w:hAnsi="Gill Sans MT" w:cs="Times New Roman"/>
              </w:rPr>
              <w:t xml:space="preserve">Kenyatta National Hospital </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1</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 xml:space="preserve">Determination of legal ownership/allocation procedure </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Machakos</w:t>
            </w:r>
          </w:p>
        </w:tc>
        <w:tc>
          <w:tcPr>
            <w:tcW w:w="4410" w:type="dxa"/>
          </w:tcPr>
          <w:p w:rsidR="00811AD0" w:rsidRPr="00FF2B14" w:rsidRDefault="00811AD0" w:rsidP="00D876F9">
            <w:pPr>
              <w:jc w:val="both"/>
              <w:rPr>
                <w:rFonts w:ascii="Gill Sans MT" w:hAnsi="Gill Sans MT"/>
              </w:rPr>
            </w:pPr>
            <w:r w:rsidRPr="00FF2B14">
              <w:rPr>
                <w:rFonts w:ascii="Gill Sans MT" w:hAnsi="Gill Sans MT"/>
              </w:rPr>
              <w:t>Mohammed Ajaz  Mizra</w:t>
            </w:r>
          </w:p>
          <w:p w:rsidR="00811AD0" w:rsidRPr="00FF2B14" w:rsidRDefault="00811AD0" w:rsidP="00D876F9">
            <w:pPr>
              <w:jc w:val="both"/>
              <w:rPr>
                <w:rFonts w:ascii="Gill Sans MT" w:hAnsi="Gill Sans MT" w:cs="Times New Roman"/>
                <w:b/>
              </w:rPr>
            </w:pPr>
            <w:r w:rsidRPr="00FF2B14">
              <w:rPr>
                <w:rFonts w:ascii="Gill Sans MT" w:hAnsi="Gill Sans MT"/>
              </w:rPr>
              <w:t>Delta Matrix</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1</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25497" w:rsidRDefault="00811AD0" w:rsidP="00D876F9">
            <w:pPr>
              <w:jc w:val="both"/>
              <w:rPr>
                <w:rFonts w:ascii="Gill Sans MT" w:hAnsi="Gill Sans MT" w:cs="Times New Roman"/>
              </w:rPr>
            </w:pPr>
            <w:r w:rsidRPr="00F25497">
              <w:rPr>
                <w:rFonts w:ascii="Gill Sans MT" w:hAnsi="Gill Sans MT" w:cs="Times New Roman"/>
              </w:rPr>
              <w:t xml:space="preserve">Illegal allocations  </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rPr>
              <w:t>Kirinyaga</w:t>
            </w:r>
          </w:p>
        </w:tc>
        <w:tc>
          <w:tcPr>
            <w:tcW w:w="4410" w:type="dxa"/>
          </w:tcPr>
          <w:p w:rsidR="00811AD0" w:rsidRPr="00FF2B14" w:rsidRDefault="00811AD0" w:rsidP="00D876F9">
            <w:pPr>
              <w:jc w:val="both"/>
              <w:rPr>
                <w:rFonts w:ascii="Gill Sans MT" w:hAnsi="Gill Sans MT"/>
              </w:rPr>
            </w:pPr>
            <w:r w:rsidRPr="00FF2B14">
              <w:rPr>
                <w:rFonts w:ascii="Gill Sans MT" w:hAnsi="Gill Sans MT"/>
              </w:rPr>
              <w:t>County Government of Kirinyaga</w:t>
            </w:r>
          </w:p>
          <w:p w:rsidR="00811AD0" w:rsidRPr="00FF2B14" w:rsidRDefault="00811AD0" w:rsidP="00D876F9">
            <w:pPr>
              <w:jc w:val="both"/>
              <w:rPr>
                <w:rFonts w:ascii="Gill Sans MT" w:hAnsi="Gill Sans MT" w:cs="Times New Roman"/>
                <w:b/>
              </w:rPr>
            </w:pPr>
            <w:r w:rsidRPr="00FF2B14">
              <w:rPr>
                <w:rFonts w:ascii="Gill Sans MT" w:hAnsi="Gill Sans MT"/>
              </w:rPr>
              <w:t>Margraret Wamboi Mwangi- LR No. Kiine/Thirigichi/527</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1</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w:t>
            </w:r>
          </w:p>
        </w:tc>
        <w:tc>
          <w:tcPr>
            <w:tcW w:w="1256" w:type="dxa"/>
          </w:tcPr>
          <w:p w:rsidR="00811AD0" w:rsidRPr="00D43689" w:rsidRDefault="00811AD0" w:rsidP="00D876F9">
            <w:pPr>
              <w:pStyle w:val="NoSpacing"/>
              <w:jc w:val="both"/>
              <w:rPr>
                <w:rFonts w:ascii="Gill Sans MT" w:hAnsi="Gill Sans MT"/>
                <w:sz w:val="24"/>
                <w:szCs w:val="24"/>
              </w:rPr>
            </w:pPr>
            <w:r w:rsidRPr="00D43689">
              <w:rPr>
                <w:rFonts w:ascii="Gill Sans MT" w:hAnsi="Gill Sans MT"/>
                <w:sz w:val="24"/>
                <w:szCs w:val="24"/>
              </w:rPr>
              <w:t>Mombasa</w:t>
            </w:r>
          </w:p>
        </w:tc>
        <w:tc>
          <w:tcPr>
            <w:tcW w:w="4410" w:type="dxa"/>
          </w:tcPr>
          <w:p w:rsidR="00811AD0" w:rsidRPr="00FF2B14" w:rsidRDefault="00811AD0" w:rsidP="00D876F9">
            <w:pPr>
              <w:jc w:val="both"/>
              <w:rPr>
                <w:rFonts w:ascii="Gill Sans MT" w:hAnsi="Gill Sans MT"/>
              </w:rPr>
            </w:pPr>
            <w:r w:rsidRPr="00FF2B14">
              <w:rPr>
                <w:rFonts w:ascii="Gill Sans MT" w:hAnsi="Gill Sans MT"/>
              </w:rPr>
              <w:t>Abdulbasit Saleh Muhsin</w:t>
            </w:r>
          </w:p>
          <w:p w:rsidR="00811AD0" w:rsidRPr="00FF2B14" w:rsidRDefault="00811AD0" w:rsidP="00D876F9">
            <w:pPr>
              <w:jc w:val="both"/>
              <w:rPr>
                <w:rFonts w:ascii="Gill Sans MT" w:hAnsi="Gill Sans MT" w:cs="Times New Roman"/>
                <w:b/>
              </w:rPr>
            </w:pPr>
            <w:r w:rsidRPr="00FF2B14">
              <w:rPr>
                <w:rFonts w:ascii="Gill Sans MT" w:hAnsi="Gill Sans MT"/>
              </w:rPr>
              <w:t>Vitsangalaweni Community- LR No. MS/1/119</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1</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CF1FD6" w:rsidRDefault="00811AD0" w:rsidP="00D876F9">
            <w:pPr>
              <w:jc w:val="both"/>
              <w:rPr>
                <w:rFonts w:ascii="Gill Sans MT" w:hAnsi="Gill Sans MT" w:cs="Times New Roman"/>
              </w:rPr>
            </w:pPr>
            <w:r>
              <w:rPr>
                <w:rFonts w:ascii="Gill Sans MT" w:hAnsi="Gill Sans MT" w:cs="Times New Roman"/>
              </w:rPr>
              <w:t xml:space="preserve">Legality and procedure undertaken on the </w:t>
            </w:r>
            <w:r w:rsidRPr="00CF1FD6">
              <w:rPr>
                <w:rFonts w:ascii="Gill Sans MT" w:hAnsi="Gill Sans MT" w:cs="Times New Roman"/>
              </w:rPr>
              <w:t xml:space="preserve"> Subdivisions </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Mombasa</w:t>
            </w:r>
          </w:p>
        </w:tc>
        <w:tc>
          <w:tcPr>
            <w:tcW w:w="4410" w:type="dxa"/>
          </w:tcPr>
          <w:p w:rsidR="00811AD0" w:rsidRPr="00CF1FD6" w:rsidRDefault="00811AD0" w:rsidP="00D876F9">
            <w:pPr>
              <w:jc w:val="both"/>
              <w:rPr>
                <w:rFonts w:ascii="Gill Sans MT" w:hAnsi="Gill Sans MT" w:cs="Times New Roman"/>
              </w:rPr>
            </w:pPr>
            <w:r w:rsidRPr="00CF1FD6">
              <w:rPr>
                <w:rFonts w:ascii="Gill Sans MT" w:hAnsi="Gill Sans MT" w:cs="Times New Roman"/>
              </w:rPr>
              <w:t>National Housing Corporation</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17</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CF1FD6" w:rsidRDefault="00811AD0" w:rsidP="00D876F9">
            <w:pPr>
              <w:jc w:val="both"/>
              <w:rPr>
                <w:rFonts w:ascii="Gill Sans MT" w:hAnsi="Gill Sans MT" w:cs="Times New Roman"/>
              </w:rPr>
            </w:pPr>
            <w:r w:rsidRPr="00CF1FD6">
              <w:rPr>
                <w:rFonts w:ascii="Gill Sans MT" w:hAnsi="Gill Sans MT" w:cs="Times New Roman"/>
              </w:rPr>
              <w:t xml:space="preserve">Regularization of Subdivisions </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Machakos</w:t>
            </w:r>
          </w:p>
        </w:tc>
        <w:tc>
          <w:tcPr>
            <w:tcW w:w="4410" w:type="dxa"/>
          </w:tcPr>
          <w:p w:rsidR="00811AD0" w:rsidRPr="00CF1FD6" w:rsidRDefault="00811AD0" w:rsidP="00D876F9">
            <w:pPr>
              <w:jc w:val="both"/>
              <w:rPr>
                <w:rFonts w:ascii="Gill Sans MT" w:hAnsi="Gill Sans MT" w:cs="Times New Roman"/>
              </w:rPr>
            </w:pPr>
            <w:r w:rsidRPr="00CF1FD6">
              <w:rPr>
                <w:rFonts w:ascii="Gill Sans MT" w:hAnsi="Gill Sans MT" w:cs="Times New Roman"/>
              </w:rPr>
              <w:t xml:space="preserve">Syokimau Residents Association Mavoko </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6</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CF1FD6" w:rsidRDefault="00811AD0" w:rsidP="00D876F9">
            <w:pPr>
              <w:jc w:val="both"/>
              <w:rPr>
                <w:rFonts w:ascii="Gill Sans MT" w:hAnsi="Gill Sans MT" w:cs="Times New Roman"/>
              </w:rPr>
            </w:pPr>
            <w:r>
              <w:rPr>
                <w:rFonts w:ascii="Gill Sans MT" w:hAnsi="Gill Sans MT" w:cs="Times New Roman"/>
              </w:rPr>
              <w:t>Double allocations</w:t>
            </w:r>
            <w:r w:rsidRPr="00CF1FD6">
              <w:rPr>
                <w:rFonts w:ascii="Gill Sans MT" w:hAnsi="Gill Sans MT" w:cs="Times New Roman"/>
              </w:rPr>
              <w:t xml:space="preserve">–regularize or cancel </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Kilifi</w:t>
            </w:r>
          </w:p>
        </w:tc>
        <w:tc>
          <w:tcPr>
            <w:tcW w:w="4410" w:type="dxa"/>
          </w:tcPr>
          <w:p w:rsidR="00811AD0" w:rsidRPr="00CF1FD6" w:rsidRDefault="00811AD0" w:rsidP="00D876F9">
            <w:pPr>
              <w:jc w:val="both"/>
              <w:rPr>
                <w:rFonts w:ascii="Gill Sans MT" w:hAnsi="Gill Sans MT" w:cs="Times New Roman"/>
              </w:rPr>
            </w:pPr>
            <w:r w:rsidRPr="00CF1FD6">
              <w:rPr>
                <w:rFonts w:ascii="Gill Sans MT" w:hAnsi="Gill Sans MT" w:cs="Times New Roman"/>
              </w:rPr>
              <w:t xml:space="preserve">Jimba Settlement Scheme </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344</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Nairobi</w:t>
            </w:r>
          </w:p>
        </w:tc>
        <w:tc>
          <w:tcPr>
            <w:tcW w:w="4410" w:type="dxa"/>
          </w:tcPr>
          <w:p w:rsidR="00811AD0" w:rsidRPr="00FF2B14" w:rsidRDefault="00811AD0" w:rsidP="00D876F9">
            <w:pPr>
              <w:jc w:val="both"/>
              <w:rPr>
                <w:rFonts w:ascii="Gill Sans MT" w:hAnsi="Gill Sans MT"/>
              </w:rPr>
            </w:pPr>
            <w:r w:rsidRPr="00FF2B14">
              <w:rPr>
                <w:rFonts w:ascii="Gill Sans MT" w:hAnsi="Gill Sans MT"/>
              </w:rPr>
              <w:t>LR No. 13041</w:t>
            </w:r>
          </w:p>
          <w:p w:rsidR="00811AD0" w:rsidRPr="00FF2B14" w:rsidRDefault="00811AD0" w:rsidP="00D876F9">
            <w:pPr>
              <w:jc w:val="both"/>
              <w:rPr>
                <w:rFonts w:ascii="Gill Sans MT" w:hAnsi="Gill Sans MT"/>
              </w:rPr>
            </w:pPr>
            <w:r w:rsidRPr="00FF2B14">
              <w:rPr>
                <w:rFonts w:ascii="Gill Sans MT" w:hAnsi="Gill Sans MT"/>
              </w:rPr>
              <w:t>LR No. 209/6497 &amp; 137691….</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12</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Kisumu</w:t>
            </w:r>
          </w:p>
        </w:tc>
        <w:tc>
          <w:tcPr>
            <w:tcW w:w="4410" w:type="dxa"/>
          </w:tcPr>
          <w:p w:rsidR="00811AD0" w:rsidRPr="00FF2B14" w:rsidRDefault="00811AD0" w:rsidP="00D876F9">
            <w:pPr>
              <w:jc w:val="both"/>
              <w:rPr>
                <w:rFonts w:ascii="Gill Sans MT" w:hAnsi="Gill Sans MT" w:cs="Times New Roman"/>
                <w:b/>
              </w:rPr>
            </w:pPr>
            <w:r>
              <w:rPr>
                <w:rFonts w:ascii="Gill Sans MT" w:hAnsi="Gill Sans MT"/>
              </w:rPr>
              <w:t>LR No. 15155..</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2</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Kisii</w:t>
            </w:r>
          </w:p>
        </w:tc>
        <w:tc>
          <w:tcPr>
            <w:tcW w:w="4410" w:type="dxa"/>
          </w:tcPr>
          <w:p w:rsidR="00811AD0" w:rsidRPr="00FF2B14" w:rsidRDefault="00811AD0" w:rsidP="00D876F9">
            <w:pPr>
              <w:jc w:val="both"/>
              <w:rPr>
                <w:rFonts w:ascii="Gill Sans MT" w:hAnsi="Gill Sans MT" w:cs="Times New Roman"/>
                <w:b/>
              </w:rPr>
            </w:pPr>
            <w:r w:rsidRPr="00FF2B14">
              <w:rPr>
                <w:rFonts w:ascii="Gill Sans MT" w:hAnsi="Gill Sans MT"/>
              </w:rPr>
              <w:t>Kisii Municipality Block 3/491 &amp;492</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10</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Machakos</w:t>
            </w:r>
          </w:p>
        </w:tc>
        <w:tc>
          <w:tcPr>
            <w:tcW w:w="4410" w:type="dxa"/>
          </w:tcPr>
          <w:p w:rsidR="00811AD0" w:rsidRPr="00FF2B14" w:rsidRDefault="00811AD0" w:rsidP="00D876F9">
            <w:pPr>
              <w:jc w:val="both"/>
              <w:rPr>
                <w:rFonts w:ascii="Gill Sans MT" w:hAnsi="Gill Sans MT"/>
              </w:rPr>
            </w:pPr>
            <w:r w:rsidRPr="00FF2B14">
              <w:rPr>
                <w:rFonts w:ascii="Gill Sans MT" w:hAnsi="Gill Sans MT"/>
              </w:rPr>
              <w:t>LR No. 337/1884,337/1645 &amp; 337/1208</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2</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Kiambu</w:t>
            </w:r>
          </w:p>
        </w:tc>
        <w:tc>
          <w:tcPr>
            <w:tcW w:w="4410" w:type="dxa"/>
          </w:tcPr>
          <w:p w:rsidR="00811AD0" w:rsidRPr="00FF2B14" w:rsidRDefault="00811AD0" w:rsidP="00D876F9">
            <w:pPr>
              <w:jc w:val="both"/>
              <w:rPr>
                <w:rFonts w:ascii="Gill Sans MT" w:hAnsi="Gill Sans MT"/>
              </w:rPr>
            </w:pPr>
            <w:r w:rsidRPr="00FF2B14">
              <w:rPr>
                <w:rFonts w:ascii="Gill Sans MT" w:hAnsi="Gill Sans MT"/>
              </w:rPr>
              <w:t>LR No. 23149 &amp; Thika Municipality Block 15/866</w:t>
            </w:r>
          </w:p>
          <w:p w:rsidR="00811AD0" w:rsidRPr="00FF2B14" w:rsidRDefault="00811AD0" w:rsidP="00D876F9">
            <w:pPr>
              <w:jc w:val="both"/>
              <w:rPr>
                <w:rFonts w:ascii="Gill Sans MT" w:hAnsi="Gill Sans MT" w:cs="Times New Roman"/>
                <w:b/>
              </w:rPr>
            </w:pPr>
            <w:r w:rsidRPr="00FF2B14">
              <w:rPr>
                <w:rFonts w:ascii="Gill Sans MT" w:hAnsi="Gill Sans MT"/>
              </w:rPr>
              <w:t>Ruiru East/Juja East/Block 2/3972</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3</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Eldoret</w:t>
            </w:r>
          </w:p>
        </w:tc>
        <w:tc>
          <w:tcPr>
            <w:tcW w:w="4410" w:type="dxa"/>
          </w:tcPr>
          <w:p w:rsidR="00811AD0" w:rsidRPr="00FF2B14" w:rsidRDefault="00811AD0" w:rsidP="00D876F9">
            <w:pPr>
              <w:jc w:val="both"/>
              <w:rPr>
                <w:rFonts w:ascii="Gill Sans MT" w:hAnsi="Gill Sans MT"/>
              </w:rPr>
            </w:pPr>
            <w:r w:rsidRPr="00FF2B14">
              <w:rPr>
                <w:rFonts w:ascii="Gill Sans MT" w:hAnsi="Gill Sans MT"/>
              </w:rPr>
              <w:t>Eldoret Municipality Block 14/2191(Originally Block 14/2/291)</w:t>
            </w:r>
          </w:p>
          <w:p w:rsidR="00811AD0" w:rsidRPr="00FF2B14" w:rsidRDefault="00811AD0" w:rsidP="00D876F9">
            <w:pPr>
              <w:jc w:val="both"/>
              <w:rPr>
                <w:rFonts w:ascii="Gill Sans MT" w:hAnsi="Gill Sans MT" w:cs="Times New Roman"/>
                <w:b/>
              </w:rPr>
            </w:pPr>
            <w:r w:rsidRPr="00FF2B14">
              <w:rPr>
                <w:rFonts w:ascii="Gill Sans MT" w:hAnsi="Gill Sans MT"/>
              </w:rPr>
              <w:t>Eldoret Municipality Block 10/40…</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3</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Nanyuki</w:t>
            </w:r>
          </w:p>
        </w:tc>
        <w:tc>
          <w:tcPr>
            <w:tcW w:w="4410" w:type="dxa"/>
          </w:tcPr>
          <w:p w:rsidR="00811AD0" w:rsidRPr="00FF2B14" w:rsidRDefault="00811AD0" w:rsidP="00D876F9">
            <w:pPr>
              <w:jc w:val="both"/>
              <w:rPr>
                <w:rFonts w:ascii="Gill Sans MT" w:hAnsi="Gill Sans MT"/>
              </w:rPr>
            </w:pPr>
            <w:r w:rsidRPr="00FF2B14">
              <w:rPr>
                <w:rFonts w:ascii="Gill Sans MT" w:hAnsi="Gill Sans MT"/>
              </w:rPr>
              <w:t>Nanyuki/Marura/Block 5/767(Orig. No.Block 5/298)</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1</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Kakamega</w:t>
            </w:r>
          </w:p>
        </w:tc>
        <w:tc>
          <w:tcPr>
            <w:tcW w:w="4410" w:type="dxa"/>
          </w:tcPr>
          <w:p w:rsidR="00811AD0" w:rsidRPr="00FF2B14" w:rsidRDefault="00811AD0" w:rsidP="00D876F9">
            <w:pPr>
              <w:jc w:val="both"/>
              <w:rPr>
                <w:rFonts w:ascii="Gill Sans MT" w:hAnsi="Gill Sans MT"/>
              </w:rPr>
            </w:pPr>
            <w:r w:rsidRPr="00FF2B14">
              <w:rPr>
                <w:rFonts w:ascii="Gill Sans MT" w:hAnsi="Gill Sans MT"/>
              </w:rPr>
              <w:t>Kakamega/Kapsotik/1089 and</w:t>
            </w:r>
          </w:p>
          <w:p w:rsidR="00811AD0" w:rsidRPr="00FF2B14" w:rsidRDefault="00811AD0" w:rsidP="00D876F9">
            <w:pPr>
              <w:jc w:val="both"/>
              <w:rPr>
                <w:rFonts w:ascii="Gill Sans MT" w:hAnsi="Gill Sans MT"/>
              </w:rPr>
            </w:pP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2</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Lamu</w:t>
            </w:r>
          </w:p>
        </w:tc>
        <w:tc>
          <w:tcPr>
            <w:tcW w:w="4410" w:type="dxa"/>
          </w:tcPr>
          <w:p w:rsidR="00811AD0" w:rsidRPr="00FF2B14" w:rsidRDefault="00811AD0" w:rsidP="00D876F9">
            <w:pPr>
              <w:jc w:val="both"/>
              <w:rPr>
                <w:rFonts w:ascii="Gill Sans MT" w:hAnsi="Gill Sans MT"/>
              </w:rPr>
            </w:pPr>
            <w:r w:rsidRPr="00FF2B14">
              <w:rPr>
                <w:rFonts w:ascii="Gill Sans MT" w:hAnsi="Gill Sans MT"/>
              </w:rPr>
              <w:t>LR 12852/342</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1</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Nakuru</w:t>
            </w:r>
          </w:p>
        </w:tc>
        <w:tc>
          <w:tcPr>
            <w:tcW w:w="4410" w:type="dxa"/>
          </w:tcPr>
          <w:p w:rsidR="00811AD0" w:rsidRPr="00FF2B14" w:rsidRDefault="00811AD0" w:rsidP="00D876F9">
            <w:pPr>
              <w:jc w:val="both"/>
              <w:rPr>
                <w:rFonts w:ascii="Gill Sans MT" w:hAnsi="Gill Sans MT" w:cs="Times New Roman"/>
                <w:b/>
              </w:rPr>
            </w:pPr>
            <w:r w:rsidRPr="00FF2B14">
              <w:rPr>
                <w:rFonts w:ascii="Gill Sans MT" w:hAnsi="Gill Sans MT"/>
              </w:rPr>
              <w:t>Dundori/Lanet Block 4/57,122 and 123</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1</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CF3EE3" w:rsidRDefault="00811AD0" w:rsidP="00D876F9">
            <w:pPr>
              <w:jc w:val="both"/>
              <w:rPr>
                <w:rFonts w:ascii="Gill Sans MT" w:hAnsi="Gill Sans MT" w:cs="Times New Roman"/>
              </w:rPr>
            </w:pPr>
            <w:r w:rsidRPr="00CF3EE3">
              <w:rPr>
                <w:rFonts w:ascii="Gill Sans MT" w:hAnsi="Gill Sans MT" w:cs="Times New Roman"/>
              </w:rPr>
              <w:t>Illegal allocations</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Kilifi</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 xml:space="preserve">Malindi Salt Works </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10</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CF3EE3" w:rsidRDefault="00811AD0" w:rsidP="00D876F9">
            <w:pPr>
              <w:jc w:val="both"/>
              <w:rPr>
                <w:rFonts w:ascii="Gill Sans MT" w:hAnsi="Gill Sans MT" w:cs="Times New Roman"/>
              </w:rPr>
            </w:pPr>
            <w:r w:rsidRPr="00CF3EE3">
              <w:rPr>
                <w:rFonts w:ascii="Gill Sans MT" w:hAnsi="Gill Sans MT" w:cs="Times New Roman"/>
              </w:rPr>
              <w:t>Regula</w:t>
            </w:r>
            <w:r>
              <w:rPr>
                <w:rFonts w:ascii="Gill Sans MT" w:hAnsi="Gill Sans MT" w:cs="Times New Roman"/>
              </w:rPr>
              <w:t xml:space="preserve">rization, confirmation of the </w:t>
            </w:r>
            <w:r w:rsidRPr="00CF3EE3">
              <w:rPr>
                <w:rFonts w:ascii="Gill Sans MT" w:hAnsi="Gill Sans MT" w:cs="Times New Roman"/>
              </w:rPr>
              <w:t xml:space="preserve">status </w:t>
            </w:r>
            <w:r>
              <w:rPr>
                <w:rFonts w:ascii="Gill Sans MT" w:hAnsi="Gill Sans MT" w:cs="Times New Roman"/>
              </w:rPr>
              <w:t xml:space="preserve">of titles </w:t>
            </w:r>
            <w:r w:rsidRPr="00CF3EE3">
              <w:rPr>
                <w:rFonts w:ascii="Gill Sans MT" w:hAnsi="Gill Sans MT" w:cs="Times New Roman"/>
              </w:rPr>
              <w:t xml:space="preserve">and revocation of individual titles </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Kiambu</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Kiambu County Government</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160</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CF3EE3" w:rsidRDefault="00811AD0" w:rsidP="00D876F9">
            <w:pPr>
              <w:jc w:val="both"/>
              <w:rPr>
                <w:rFonts w:ascii="Gill Sans MT" w:hAnsi="Gill Sans MT" w:cs="Times New Roman"/>
              </w:rPr>
            </w:pPr>
            <w:r w:rsidRPr="00CF3EE3">
              <w:rPr>
                <w:rFonts w:ascii="Gill Sans MT" w:hAnsi="Gill Sans MT" w:cs="Times New Roman"/>
              </w:rPr>
              <w:t xml:space="preserve">Confirmation of titles/grants status and/or revocation </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Kilifi</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 xml:space="preserve">Kilifi  County Government </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21</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 xml:space="preserve">Kwale </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 xml:space="preserve">Kwale County Government </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8</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Mombasa</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 xml:space="preserve">Mombasa County Government </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39</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Lamu</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 xml:space="preserve">Lamu County Government </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3</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Nairobi</w:t>
            </w:r>
          </w:p>
        </w:tc>
        <w:tc>
          <w:tcPr>
            <w:tcW w:w="4410" w:type="dxa"/>
          </w:tcPr>
          <w:p w:rsidR="00811AD0" w:rsidRPr="00FF2B14" w:rsidRDefault="00811AD0" w:rsidP="00D876F9">
            <w:pPr>
              <w:tabs>
                <w:tab w:val="right" w:pos="2304"/>
              </w:tabs>
              <w:jc w:val="both"/>
              <w:rPr>
                <w:rFonts w:ascii="Gill Sans MT" w:hAnsi="Gill Sans MT" w:cs="Times New Roman"/>
              </w:rPr>
            </w:pPr>
            <w:r w:rsidRPr="00FF2B14">
              <w:rPr>
                <w:rFonts w:ascii="Gill Sans MT" w:hAnsi="Gill Sans MT" w:cs="Times New Roman"/>
              </w:rPr>
              <w:t xml:space="preserve">Nairobi County </w:t>
            </w:r>
            <w:r w:rsidRPr="00FF2B14">
              <w:rPr>
                <w:rFonts w:ascii="Gill Sans MT" w:hAnsi="Gill Sans MT" w:cs="Times New Roman"/>
              </w:rPr>
              <w:tab/>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43</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rPr>
            </w:pPr>
            <w:r>
              <w:rPr>
                <w:rFonts w:ascii="Gill Sans MT" w:hAnsi="Gill Sans MT" w:cs="Times New Roman"/>
              </w:rPr>
              <w:t>Properties falling within Gazetted</w:t>
            </w:r>
            <w:r w:rsidRPr="00FF2B14">
              <w:rPr>
                <w:rFonts w:ascii="Gill Sans MT" w:hAnsi="Gill Sans MT" w:cs="Times New Roman"/>
              </w:rPr>
              <w:t xml:space="preserve"> For</w:t>
            </w:r>
            <w:r>
              <w:rPr>
                <w:rFonts w:ascii="Gill Sans MT" w:hAnsi="Gill Sans MT" w:cs="Times New Roman"/>
              </w:rPr>
              <w:t>e</w:t>
            </w:r>
            <w:r w:rsidRPr="00FF2B14">
              <w:rPr>
                <w:rFonts w:ascii="Gill Sans MT" w:hAnsi="Gill Sans MT" w:cs="Times New Roman"/>
              </w:rPr>
              <w:t>sts; Karura forest, Kibwezi forest, KFS Aboretum Eldoret</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Nairobi</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Karura Forest</w:t>
            </w:r>
          </w:p>
        </w:tc>
        <w:tc>
          <w:tcPr>
            <w:tcW w:w="810" w:type="dxa"/>
          </w:tcPr>
          <w:p w:rsidR="00811AD0" w:rsidRPr="00FF2B14" w:rsidRDefault="00811AD0" w:rsidP="00D876F9">
            <w:pPr>
              <w:jc w:val="both"/>
              <w:rPr>
                <w:rFonts w:ascii="Gill Sans MT" w:hAnsi="Gill Sans MT" w:cs="Times New Roman"/>
                <w:b/>
              </w:rPr>
            </w:pPr>
            <w:r>
              <w:rPr>
                <w:rFonts w:ascii="Gill Sans MT" w:hAnsi="Gill Sans MT" w:cs="Times New Roman"/>
                <w:b/>
              </w:rPr>
              <w:t>152</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Makueni</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Kibwezi Forest</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1</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Uasin Gishu</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KFS Aboretum Eldoret</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2</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 xml:space="preserve">Regularization, revocation and confirmation of title status </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Kakamega</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Kakamega Golf Club</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24</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Machakos</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 xml:space="preserve">Machakos County </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10</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Nakuru</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 xml:space="preserve">Nakuru County </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9</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Encroachment of road reserve</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Nairobi</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Outering road expansion project</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99</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Illegal allocations</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Kisumu</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Government houses</w:t>
            </w:r>
          </w:p>
        </w:tc>
        <w:tc>
          <w:tcPr>
            <w:tcW w:w="810" w:type="dxa"/>
          </w:tcPr>
          <w:p w:rsidR="00811AD0" w:rsidRPr="00756142" w:rsidRDefault="00811AD0" w:rsidP="00D876F9">
            <w:pPr>
              <w:jc w:val="both"/>
              <w:rPr>
                <w:rFonts w:ascii="Gill Sans MT" w:hAnsi="Gill Sans MT" w:cs="Times New Roman"/>
                <w:b/>
              </w:rPr>
            </w:pPr>
            <w:r w:rsidRPr="00756142">
              <w:rPr>
                <w:rFonts w:ascii="Gill Sans MT" w:hAnsi="Gill Sans MT" w:cs="Times New Roman"/>
                <w:b/>
              </w:rPr>
              <w:t>17</w:t>
            </w:r>
          </w:p>
        </w:tc>
      </w:tr>
      <w:tr w:rsidR="00811AD0" w:rsidRPr="00FF2B14" w:rsidTr="00A76A09">
        <w:trPr>
          <w:trHeight w:val="647"/>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756142" w:rsidRDefault="00811AD0" w:rsidP="00D876F9">
            <w:pPr>
              <w:jc w:val="both"/>
              <w:rPr>
                <w:rFonts w:ascii="Gill Sans MT" w:hAnsi="Gill Sans MT" w:cs="Times New Roman"/>
              </w:rPr>
            </w:pPr>
            <w:r w:rsidRPr="00756142">
              <w:rPr>
                <w:rFonts w:ascii="Gill Sans MT" w:hAnsi="Gill Sans MT" w:cs="Times New Roman"/>
              </w:rPr>
              <w:t xml:space="preserve">Legality of allocations </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Uasin Gishu</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County government of Uasin Gishu</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39</w:t>
            </w:r>
          </w:p>
        </w:tc>
      </w:tr>
      <w:tr w:rsidR="00811AD0" w:rsidRPr="00FF2B14" w:rsidTr="00A76A09">
        <w:trPr>
          <w:trHeight w:val="647"/>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1F4B1D" w:rsidRDefault="00811AD0" w:rsidP="00D876F9">
            <w:pPr>
              <w:jc w:val="both"/>
              <w:rPr>
                <w:rFonts w:ascii="Gill Sans MT" w:hAnsi="Gill Sans MT" w:cs="Times New Roman"/>
              </w:rPr>
            </w:pPr>
            <w:r w:rsidRPr="001F4B1D">
              <w:rPr>
                <w:rFonts w:ascii="Gill Sans MT" w:hAnsi="Gill Sans MT" w:cs="Times New Roman"/>
              </w:rPr>
              <w:t>I</w:t>
            </w:r>
            <w:r>
              <w:rPr>
                <w:rFonts w:ascii="Gill Sans MT" w:hAnsi="Gill Sans MT" w:cs="Times New Roman"/>
              </w:rPr>
              <w:t>l</w:t>
            </w:r>
            <w:r w:rsidRPr="001F4B1D">
              <w:rPr>
                <w:rFonts w:ascii="Gill Sans MT" w:hAnsi="Gill Sans MT" w:cs="Times New Roman"/>
              </w:rPr>
              <w:t xml:space="preserve">egal of allocations </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Kisumu</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Kisumu/Kanyakwar, Kisumu/Mamboleo &amp; Kisumu/Kasule allottees of Kisumu Municipal Council</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154</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P</w:t>
            </w:r>
            <w:r>
              <w:rPr>
                <w:rFonts w:ascii="Gill Sans MT" w:hAnsi="Gill Sans MT" w:cs="Times New Roman"/>
              </w:rPr>
              <w:t xml:space="preserve">owers of the Commission </w:t>
            </w:r>
            <w:r w:rsidRPr="00FF2B14">
              <w:rPr>
                <w:rFonts w:ascii="Gill Sans MT" w:hAnsi="Gill Sans MT" w:cs="Times New Roman"/>
              </w:rPr>
              <w:t>to allocate land</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Kisumu</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 xml:space="preserve">Kisumu/Kanyakwar, Kisumu/Mamboleo &amp; Kisumu/Kasule allotees of the Commissioner for lands </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81</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Enroachment on riparian land</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Kisii</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 xml:space="preserve">Kisii public utility land </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48</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Illegal allocations</w:t>
            </w:r>
            <w:r>
              <w:rPr>
                <w:rFonts w:ascii="Gill Sans MT" w:hAnsi="Gill Sans MT" w:cs="Times New Roman"/>
              </w:rPr>
              <w:t xml:space="preserve"> of public utility land</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Nairobi</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Woodley Estate-County government housing</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231</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Encroachment</w:t>
            </w:r>
            <w:r>
              <w:rPr>
                <w:rFonts w:ascii="Gill Sans MT" w:hAnsi="Gill Sans MT" w:cs="Times New Roman"/>
              </w:rPr>
              <w:t>/illegal alienation</w:t>
            </w:r>
            <w:r w:rsidRPr="00FF2B14">
              <w:rPr>
                <w:rFonts w:ascii="Gill Sans MT" w:hAnsi="Gill Sans MT" w:cs="Times New Roman"/>
              </w:rPr>
              <w:t xml:space="preserve"> on public utility</w:t>
            </w:r>
            <w:r>
              <w:rPr>
                <w:rFonts w:ascii="Gill Sans MT" w:hAnsi="Gill Sans MT" w:cs="Times New Roman"/>
              </w:rPr>
              <w:t xml:space="preserve"> land</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Kiambu</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 xml:space="preserve">Kiambu County government </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112</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 xml:space="preserve">Encroachment on public utility and illegal allocations </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Kiambu</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Public utility plots</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186</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BB6076" w:rsidRDefault="00811AD0" w:rsidP="00D876F9">
            <w:pPr>
              <w:jc w:val="both"/>
              <w:rPr>
                <w:rFonts w:ascii="Gill Sans MT" w:hAnsi="Gill Sans MT" w:cs="Times New Roman"/>
              </w:rPr>
            </w:pPr>
            <w:r w:rsidRPr="00BB6076">
              <w:rPr>
                <w:rFonts w:ascii="Gill Sans MT" w:hAnsi="Gill Sans MT" w:cs="Times New Roman"/>
              </w:rPr>
              <w:t xml:space="preserve">Earmarked properties for prison farm </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Uasin Gishu</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 xml:space="preserve">Kenya Prisions Land in Eldoret </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121</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BB6076" w:rsidRDefault="00811AD0" w:rsidP="00D876F9">
            <w:pPr>
              <w:jc w:val="both"/>
              <w:rPr>
                <w:rFonts w:ascii="Gill Sans MT" w:hAnsi="Gill Sans MT" w:cs="Times New Roman"/>
              </w:rPr>
            </w:pPr>
            <w:r w:rsidRPr="00BB6076">
              <w:rPr>
                <w:rFonts w:ascii="Gill Sans MT" w:hAnsi="Gill Sans MT" w:cs="Times New Roman"/>
              </w:rPr>
              <w:t xml:space="preserve">Illegal allocation of public utility land </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Nairobi</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Nairobi Southern Bypass</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177</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BB6076" w:rsidRDefault="00811AD0" w:rsidP="00D876F9">
            <w:pPr>
              <w:jc w:val="both"/>
              <w:rPr>
                <w:rFonts w:ascii="Gill Sans MT" w:hAnsi="Gill Sans MT" w:cs="Times New Roman"/>
              </w:rPr>
            </w:pPr>
            <w:r w:rsidRPr="00BB6076">
              <w:rPr>
                <w:rFonts w:ascii="Gill Sans MT" w:hAnsi="Gill Sans MT" w:cs="Times New Roman"/>
              </w:rPr>
              <w:t>Land allocated f</w:t>
            </w:r>
            <w:r>
              <w:rPr>
                <w:rFonts w:ascii="Gill Sans MT" w:hAnsi="Gill Sans MT" w:cs="Times New Roman"/>
              </w:rPr>
              <w:t>or public utility services</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Nairobi</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 xml:space="preserve">Nairobi County </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11</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 xml:space="preserve">Murang’a </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Murang’a County</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1</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Kisii</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 xml:space="preserve">Kisii County </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9</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Kiambu</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 xml:space="preserve">Kiambu County </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3</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 xml:space="preserve">Uasin Gishu County </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 xml:space="preserve">Uasin Gishu County </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2</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BB6076" w:rsidRDefault="00811AD0" w:rsidP="00D876F9">
            <w:pPr>
              <w:jc w:val="both"/>
              <w:rPr>
                <w:rFonts w:ascii="Gill Sans MT" w:hAnsi="Gill Sans MT" w:cs="Times New Roman"/>
              </w:rPr>
            </w:pPr>
            <w:r w:rsidRPr="00BB6076">
              <w:rPr>
                <w:rFonts w:ascii="Gill Sans MT" w:hAnsi="Gill Sans MT" w:cs="Times New Roman"/>
              </w:rPr>
              <w:t xml:space="preserve">llegal allocations of public land reserved for Housing Government </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Kisumu</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Kisumu Government Houses</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130</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BB6076" w:rsidRDefault="00811AD0" w:rsidP="00D876F9">
            <w:pPr>
              <w:jc w:val="both"/>
              <w:rPr>
                <w:rFonts w:ascii="Gill Sans MT" w:hAnsi="Gill Sans MT" w:cs="Times New Roman"/>
              </w:rPr>
            </w:pPr>
            <w:r w:rsidRPr="00BB6076">
              <w:rPr>
                <w:rFonts w:ascii="Gill Sans MT" w:hAnsi="Gill Sans MT" w:cs="Times New Roman"/>
              </w:rPr>
              <w:t xml:space="preserve">Bona vacantia lands </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Nairobi</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 xml:space="preserve">Nairobi County </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2</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BB6076" w:rsidRDefault="00811AD0" w:rsidP="00D876F9">
            <w:pPr>
              <w:jc w:val="both"/>
              <w:rPr>
                <w:rFonts w:ascii="Gill Sans MT" w:hAnsi="Gill Sans MT" w:cs="Times New Roman"/>
              </w:rPr>
            </w:pPr>
            <w:r w:rsidRPr="00BB6076">
              <w:rPr>
                <w:rFonts w:ascii="Gill Sans MT" w:hAnsi="Gill Sans MT" w:cs="Times New Roman"/>
                <w:highlight w:val="yellow"/>
              </w:rPr>
              <w:t>Regularization and confirmation of status of the properties</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Kilifi</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 xml:space="preserve">Kijipwa Settlement Scheme </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8</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Kilifi</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 xml:space="preserve">Chembe Kibabamshe Settlement Scheme </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743</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Makueni</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highlight w:val="yellow"/>
              </w:rPr>
              <w:t>Kiboko B Settlement Scheme</w:t>
            </w:r>
            <w:r w:rsidRPr="00FF2B14">
              <w:rPr>
                <w:rFonts w:ascii="Gill Sans MT" w:hAnsi="Gill Sans MT" w:cs="Times New Roman"/>
              </w:rPr>
              <w:t xml:space="preserve"> </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 xml:space="preserve">1296      </w:t>
            </w:r>
            <w:r w:rsidRPr="00FF2B14">
              <w:rPr>
                <w:rFonts w:ascii="Gill Sans MT" w:hAnsi="Gill Sans MT" w:cs="Times New Roman"/>
                <w:b/>
                <w:highlight w:val="yellow"/>
              </w:rPr>
              <w:t>1590</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BB6076" w:rsidRDefault="00811AD0" w:rsidP="00D876F9">
            <w:pPr>
              <w:jc w:val="both"/>
              <w:rPr>
                <w:rFonts w:ascii="Gill Sans MT" w:hAnsi="Gill Sans MT" w:cs="Times New Roman"/>
              </w:rPr>
            </w:pPr>
            <w:r w:rsidRPr="00BB6076">
              <w:rPr>
                <w:rFonts w:ascii="Gill Sans MT" w:hAnsi="Gill Sans MT" w:cs="Times New Roman"/>
              </w:rPr>
              <w:t>Improper adjudication process</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Kajiado</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 xml:space="preserve">Kajiado/Mosiro Adjudication Section </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434</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BB6076" w:rsidRDefault="00811AD0" w:rsidP="00D876F9">
            <w:pPr>
              <w:jc w:val="both"/>
              <w:rPr>
                <w:rFonts w:ascii="Gill Sans MT" w:hAnsi="Gill Sans MT" w:cs="Times New Roman"/>
              </w:rPr>
            </w:pPr>
            <w:r w:rsidRPr="00BB6076">
              <w:rPr>
                <w:rFonts w:ascii="Gill Sans MT" w:hAnsi="Gill Sans MT" w:cs="Times New Roman"/>
              </w:rPr>
              <w:t>Regularization of properties</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Kisumu</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Kidurban Cooperative Sacco</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170</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BB6076" w:rsidRDefault="00811AD0" w:rsidP="00D876F9">
            <w:pPr>
              <w:jc w:val="both"/>
              <w:rPr>
                <w:rFonts w:ascii="Gill Sans MT" w:hAnsi="Gill Sans MT" w:cs="Times New Roman"/>
              </w:rPr>
            </w:pPr>
            <w:r w:rsidRPr="00BB6076">
              <w:rPr>
                <w:rFonts w:ascii="Gill Sans MT" w:hAnsi="Gill Sans MT" w:cs="Times New Roman"/>
              </w:rPr>
              <w:t xml:space="preserve">Enroachment of the military land </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Nairobi</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Kenya Defence Forces (Military Land)</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2</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Uasin Gishu</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1</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b/>
              </w:rPr>
            </w:pP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Laikipia</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1</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b/>
              </w:rPr>
            </w:pP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Samburu</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1</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BB6076" w:rsidRDefault="00811AD0" w:rsidP="00D876F9">
            <w:pPr>
              <w:jc w:val="both"/>
              <w:rPr>
                <w:rFonts w:ascii="Gill Sans MT" w:hAnsi="Gill Sans MT" w:cs="Times New Roman"/>
              </w:rPr>
            </w:pPr>
            <w:r w:rsidRPr="00BB6076">
              <w:rPr>
                <w:rFonts w:ascii="Gill Sans MT" w:hAnsi="Gill Sans MT" w:cs="Times New Roman"/>
                <w:highlight w:val="yellow"/>
              </w:rPr>
              <w:t>Illegal allocations</w:t>
            </w:r>
            <w:r w:rsidRPr="00BB6076">
              <w:rPr>
                <w:rFonts w:ascii="Gill Sans MT" w:hAnsi="Gill Sans MT" w:cs="Times New Roman"/>
              </w:rPr>
              <w:t xml:space="preserve"> </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Nairobi</w:t>
            </w:r>
          </w:p>
          <w:p w:rsidR="00811AD0" w:rsidRPr="00D43689" w:rsidRDefault="00811AD0" w:rsidP="00D876F9">
            <w:pPr>
              <w:jc w:val="both"/>
              <w:rPr>
                <w:rFonts w:ascii="Gill Sans MT" w:hAnsi="Gill Sans MT" w:cs="Times New Roman"/>
              </w:rPr>
            </w:pP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 xml:space="preserve">Nairobi County Government </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4</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 xml:space="preserve">Murang’a </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Murang’a county</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5</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BB6076" w:rsidRDefault="00811AD0" w:rsidP="00D876F9">
            <w:pPr>
              <w:jc w:val="both"/>
              <w:rPr>
                <w:rFonts w:ascii="Gill Sans MT" w:hAnsi="Gill Sans MT" w:cs="Times New Roman"/>
              </w:rPr>
            </w:pPr>
            <w:r w:rsidRPr="00BB6076">
              <w:rPr>
                <w:rFonts w:ascii="Gill Sans MT" w:hAnsi="Gill Sans MT" w:cs="Times New Roman"/>
              </w:rPr>
              <w:t xml:space="preserve">Double  allocations </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Kilifi</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 xml:space="preserve">Kilifi County </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1</w:t>
            </w:r>
          </w:p>
        </w:tc>
      </w:tr>
      <w:tr w:rsidR="00811AD0" w:rsidRPr="00FF2B14" w:rsidTr="00A76A09">
        <w:trPr>
          <w:trHeight w:val="8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BB6076" w:rsidRDefault="00811AD0" w:rsidP="00D876F9">
            <w:pPr>
              <w:jc w:val="both"/>
              <w:rPr>
                <w:rFonts w:ascii="Gill Sans MT" w:hAnsi="Gill Sans MT" w:cs="Times New Roman"/>
              </w:rPr>
            </w:pPr>
            <w:r w:rsidRPr="00BB6076">
              <w:rPr>
                <w:rFonts w:ascii="Gill Sans MT" w:hAnsi="Gill Sans MT" w:cs="Times New Roman"/>
                <w:highlight w:val="yellow"/>
              </w:rPr>
              <w:t>Land Alienation</w:t>
            </w:r>
            <w:r w:rsidRPr="00BB6076">
              <w:rPr>
                <w:rFonts w:ascii="Gill Sans MT" w:hAnsi="Gill Sans MT" w:cs="Times New Roman"/>
              </w:rPr>
              <w:t>s</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Lamu</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Lapsset  Authority</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1</w:t>
            </w:r>
          </w:p>
        </w:tc>
      </w:tr>
      <w:tr w:rsidR="00811AD0" w:rsidRPr="00FF2B14" w:rsidTr="00A76A09">
        <w:trPr>
          <w:trHeight w:val="818"/>
        </w:trPr>
        <w:tc>
          <w:tcPr>
            <w:tcW w:w="900" w:type="dxa"/>
          </w:tcPr>
          <w:p w:rsidR="00811AD0" w:rsidRPr="004C4F6F" w:rsidRDefault="00811AD0" w:rsidP="00D876F9">
            <w:pPr>
              <w:ind w:left="360"/>
              <w:jc w:val="both"/>
              <w:rPr>
                <w:rFonts w:ascii="Gill Sans MT" w:hAnsi="Gill Sans MT" w:cs="Times New Roman"/>
                <w:b/>
              </w:rPr>
            </w:pPr>
          </w:p>
        </w:tc>
        <w:tc>
          <w:tcPr>
            <w:tcW w:w="9810" w:type="dxa"/>
            <w:gridSpan w:val="4"/>
          </w:tcPr>
          <w:p w:rsidR="00811AD0" w:rsidRPr="002A044F" w:rsidRDefault="00811AD0" w:rsidP="00D876F9">
            <w:pPr>
              <w:jc w:val="both"/>
              <w:rPr>
                <w:rFonts w:ascii="Gill Sans MT" w:hAnsi="Gill Sans MT" w:cs="Times New Roman"/>
                <w:b/>
                <w:color w:val="C45911" w:themeColor="accent2" w:themeShade="BF"/>
                <w:highlight w:val="blue"/>
              </w:rPr>
            </w:pPr>
            <w:r w:rsidRPr="002A044F">
              <w:rPr>
                <w:rFonts w:ascii="Gill Sans MT" w:hAnsi="Gill Sans MT" w:cs="Times New Roman"/>
                <w:b/>
                <w:color w:val="C45911" w:themeColor="accent2" w:themeShade="BF"/>
                <w:sz w:val="32"/>
                <w:highlight w:val="blue"/>
              </w:rPr>
              <w:t>CASES FULLY HEARD BUT PENDING OTHER INVESTIGATIONS AND DETERMINATION</w:t>
            </w:r>
          </w:p>
        </w:tc>
      </w:tr>
      <w:tr w:rsidR="00811AD0" w:rsidRPr="00FF2B14" w:rsidTr="00A76A09">
        <w:trPr>
          <w:trHeight w:val="575"/>
        </w:trPr>
        <w:tc>
          <w:tcPr>
            <w:tcW w:w="900" w:type="dxa"/>
          </w:tcPr>
          <w:p w:rsidR="00811AD0" w:rsidRPr="00FF2B14" w:rsidRDefault="00811AD0" w:rsidP="00D876F9">
            <w:pPr>
              <w:pStyle w:val="ListParagraph"/>
              <w:numPr>
                <w:ilvl w:val="0"/>
                <w:numId w:val="6"/>
              </w:numPr>
              <w:spacing w:after="0" w:line="240" w:lineRule="auto"/>
              <w:jc w:val="both"/>
              <w:rPr>
                <w:rFonts w:ascii="Gill Sans MT" w:hAnsi="Gill Sans MT" w:cs="Times New Roman"/>
                <w:b/>
                <w:sz w:val="24"/>
                <w:szCs w:val="24"/>
              </w:rPr>
            </w:pPr>
          </w:p>
        </w:tc>
        <w:tc>
          <w:tcPr>
            <w:tcW w:w="3334" w:type="dxa"/>
          </w:tcPr>
          <w:p w:rsidR="00811AD0" w:rsidRPr="008F22C6" w:rsidRDefault="00811AD0" w:rsidP="00D876F9">
            <w:pPr>
              <w:jc w:val="both"/>
              <w:rPr>
                <w:rFonts w:ascii="Gill Sans MT" w:hAnsi="Gill Sans MT" w:cs="Times New Roman"/>
              </w:rPr>
            </w:pPr>
            <w:r w:rsidRPr="008F22C6">
              <w:rPr>
                <w:rFonts w:ascii="Gill Sans MT" w:hAnsi="Gill Sans MT" w:cs="Times New Roman"/>
              </w:rPr>
              <w:t>Grabbed or purportedly grabbed land-intact or not</w:t>
            </w:r>
          </w:p>
        </w:tc>
        <w:tc>
          <w:tcPr>
            <w:tcW w:w="1256" w:type="dxa"/>
          </w:tcPr>
          <w:p w:rsidR="00811AD0" w:rsidRPr="00D43689" w:rsidRDefault="00811AD0" w:rsidP="00D876F9">
            <w:pPr>
              <w:jc w:val="both"/>
              <w:rPr>
                <w:rFonts w:ascii="Gill Sans MT" w:hAnsi="Gill Sans MT" w:cs="Times New Roman"/>
              </w:rPr>
            </w:pPr>
            <w:r w:rsidRPr="00D43689">
              <w:rPr>
                <w:rFonts w:ascii="Gill Sans MT" w:hAnsi="Gill Sans MT" w:cs="Times New Roman"/>
              </w:rPr>
              <w:t xml:space="preserve">Mombasa </w:t>
            </w:r>
          </w:p>
        </w:tc>
        <w:tc>
          <w:tcPr>
            <w:tcW w:w="4410" w:type="dxa"/>
          </w:tcPr>
          <w:p w:rsidR="00811AD0" w:rsidRPr="00FF2B14" w:rsidRDefault="00811AD0" w:rsidP="00D876F9">
            <w:pPr>
              <w:jc w:val="both"/>
              <w:rPr>
                <w:rFonts w:ascii="Gill Sans MT" w:hAnsi="Gill Sans MT" w:cs="Times New Roman"/>
              </w:rPr>
            </w:pPr>
            <w:r w:rsidRPr="00FF2B14">
              <w:rPr>
                <w:rFonts w:ascii="Gill Sans MT" w:hAnsi="Gill Sans MT" w:cs="Times New Roman"/>
              </w:rPr>
              <w:t xml:space="preserve">Mombasa County </w:t>
            </w:r>
          </w:p>
        </w:tc>
        <w:tc>
          <w:tcPr>
            <w:tcW w:w="810" w:type="dxa"/>
          </w:tcPr>
          <w:p w:rsidR="00811AD0" w:rsidRPr="00FF2B14" w:rsidRDefault="00811AD0" w:rsidP="00D876F9">
            <w:pPr>
              <w:jc w:val="both"/>
              <w:rPr>
                <w:rFonts w:ascii="Gill Sans MT" w:hAnsi="Gill Sans MT" w:cs="Times New Roman"/>
                <w:b/>
              </w:rPr>
            </w:pPr>
            <w:r w:rsidRPr="00FF2B14">
              <w:rPr>
                <w:rFonts w:ascii="Gill Sans MT" w:hAnsi="Gill Sans MT" w:cs="Times New Roman"/>
                <w:b/>
              </w:rPr>
              <w:t>24</w:t>
            </w:r>
          </w:p>
        </w:tc>
      </w:tr>
      <w:tr w:rsidR="00811AD0" w:rsidRPr="00FF2B14" w:rsidTr="00A76A09">
        <w:trPr>
          <w:trHeight w:val="440"/>
        </w:trPr>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8F22C6" w:rsidRDefault="00811AD0" w:rsidP="00D876F9">
            <w:pPr>
              <w:ind w:right="9"/>
              <w:jc w:val="both"/>
              <w:rPr>
                <w:rFonts w:ascii="Gill Sans MT" w:hAnsi="Gill Sans MT"/>
              </w:rPr>
            </w:pPr>
            <w:r w:rsidRPr="008F22C6">
              <w:rPr>
                <w:rFonts w:ascii="Gill Sans MT" w:hAnsi="Gill Sans MT"/>
              </w:rPr>
              <w:t xml:space="preserve">Titles to be cancelled or regularized </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Kilifi</w:t>
            </w:r>
          </w:p>
        </w:tc>
        <w:tc>
          <w:tcPr>
            <w:tcW w:w="4410" w:type="dxa"/>
          </w:tcPr>
          <w:p w:rsidR="00811AD0" w:rsidRPr="008F22C6" w:rsidRDefault="00811AD0" w:rsidP="00D876F9">
            <w:pPr>
              <w:ind w:right="9"/>
              <w:jc w:val="both"/>
              <w:rPr>
                <w:rFonts w:ascii="Gill Sans MT" w:hAnsi="Gill Sans MT"/>
              </w:rPr>
            </w:pPr>
            <w:r w:rsidRPr="008F22C6">
              <w:rPr>
                <w:rFonts w:ascii="Gill Sans MT" w:hAnsi="Gill Sans MT"/>
              </w:rPr>
              <w:t>Jimba Settlement scheme</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87</w:t>
            </w:r>
          </w:p>
        </w:tc>
      </w:tr>
      <w:tr w:rsidR="00811AD0" w:rsidRPr="00FF2B14" w:rsidTr="00A76A09">
        <w:trPr>
          <w:trHeight w:val="530"/>
        </w:trPr>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8F22C6" w:rsidRDefault="00811AD0" w:rsidP="00D876F9">
            <w:pPr>
              <w:ind w:right="9"/>
              <w:jc w:val="both"/>
              <w:rPr>
                <w:rFonts w:ascii="Gill Sans MT" w:hAnsi="Gill Sans MT"/>
              </w:rPr>
            </w:pPr>
            <w:r w:rsidRPr="008F22C6">
              <w:rPr>
                <w:rFonts w:ascii="Gill Sans MT" w:hAnsi="Gill Sans MT"/>
              </w:rPr>
              <w:t xml:space="preserve">Illegal allocations or subdivisions </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 xml:space="preserve">Kwale </w:t>
            </w:r>
          </w:p>
        </w:tc>
        <w:tc>
          <w:tcPr>
            <w:tcW w:w="4410" w:type="dxa"/>
          </w:tcPr>
          <w:p w:rsidR="00811AD0" w:rsidRPr="008F22C6" w:rsidRDefault="00811AD0" w:rsidP="00D876F9">
            <w:pPr>
              <w:ind w:right="9"/>
              <w:jc w:val="both"/>
              <w:rPr>
                <w:rFonts w:ascii="Gill Sans MT" w:hAnsi="Gill Sans MT"/>
              </w:rPr>
            </w:pPr>
            <w:r w:rsidRPr="008F22C6">
              <w:rPr>
                <w:rFonts w:ascii="Gill Sans MT" w:hAnsi="Gill Sans MT"/>
              </w:rPr>
              <w:t>Kwale County .Group Ranches</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127</w:t>
            </w:r>
          </w:p>
        </w:tc>
      </w:tr>
      <w:tr w:rsidR="00811AD0" w:rsidRPr="00FF2B14" w:rsidTr="00A76A09">
        <w:trPr>
          <w:trHeight w:val="530"/>
        </w:trPr>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r w:rsidRPr="00FF2B14">
              <w:rPr>
                <w:rFonts w:ascii="Gill Sans MT" w:hAnsi="Gill Sans MT"/>
                <w:b/>
              </w:rPr>
              <w:t>”</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Mombasa</w:t>
            </w:r>
          </w:p>
        </w:tc>
        <w:tc>
          <w:tcPr>
            <w:tcW w:w="4410" w:type="dxa"/>
          </w:tcPr>
          <w:p w:rsidR="00811AD0" w:rsidRPr="008F22C6" w:rsidRDefault="00811AD0" w:rsidP="00D876F9">
            <w:pPr>
              <w:ind w:right="9"/>
              <w:jc w:val="both"/>
              <w:rPr>
                <w:rFonts w:ascii="Gill Sans MT" w:hAnsi="Gill Sans MT"/>
              </w:rPr>
            </w:pPr>
            <w:r w:rsidRPr="008F22C6">
              <w:rPr>
                <w:rFonts w:ascii="Gill Sans MT" w:hAnsi="Gill Sans MT"/>
              </w:rPr>
              <w:t xml:space="preserve">Mombasa NFDK and others </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37</w:t>
            </w:r>
          </w:p>
        </w:tc>
      </w:tr>
      <w:tr w:rsidR="00811AD0" w:rsidRPr="00FF2B14" w:rsidTr="00A76A09">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r w:rsidRPr="00FF2B14">
              <w:rPr>
                <w:rFonts w:ascii="Gill Sans MT" w:hAnsi="Gill Sans MT"/>
                <w:b/>
              </w:rPr>
              <w:t>”</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 xml:space="preserve">Nairobi </w:t>
            </w:r>
          </w:p>
        </w:tc>
        <w:tc>
          <w:tcPr>
            <w:tcW w:w="4410" w:type="dxa"/>
          </w:tcPr>
          <w:p w:rsidR="00811AD0" w:rsidRPr="008F22C6" w:rsidRDefault="00811AD0" w:rsidP="00D876F9">
            <w:pPr>
              <w:ind w:right="9"/>
              <w:jc w:val="both"/>
              <w:rPr>
                <w:rFonts w:ascii="Gill Sans MT" w:hAnsi="Gill Sans MT"/>
              </w:rPr>
            </w:pPr>
            <w:r w:rsidRPr="008F22C6">
              <w:rPr>
                <w:rFonts w:ascii="Gill Sans MT" w:hAnsi="Gill Sans MT"/>
              </w:rPr>
              <w:t xml:space="preserve">Kenya Civil Aviation Authority </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18</w:t>
            </w:r>
          </w:p>
        </w:tc>
      </w:tr>
      <w:tr w:rsidR="00811AD0" w:rsidRPr="00FF2B14" w:rsidTr="00A76A09">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r w:rsidRPr="00FF2B14">
              <w:rPr>
                <w:rFonts w:ascii="Gill Sans MT" w:hAnsi="Gill Sans MT"/>
                <w:b/>
              </w:rPr>
              <w:t>”</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Kilifi</w:t>
            </w:r>
          </w:p>
        </w:tc>
        <w:tc>
          <w:tcPr>
            <w:tcW w:w="4410" w:type="dxa"/>
          </w:tcPr>
          <w:p w:rsidR="00811AD0" w:rsidRPr="008F22C6" w:rsidRDefault="00811AD0" w:rsidP="00D876F9">
            <w:pPr>
              <w:ind w:right="9"/>
              <w:jc w:val="both"/>
              <w:rPr>
                <w:rFonts w:ascii="Gill Sans MT" w:hAnsi="Gill Sans MT"/>
              </w:rPr>
            </w:pPr>
            <w:r w:rsidRPr="008F22C6">
              <w:rPr>
                <w:rFonts w:ascii="Gill Sans MT" w:hAnsi="Gill Sans MT"/>
              </w:rPr>
              <w:t>Chembe Kibabamshe</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86</w:t>
            </w:r>
          </w:p>
        </w:tc>
      </w:tr>
      <w:tr w:rsidR="00811AD0" w:rsidRPr="00FF2B14" w:rsidTr="00A76A09">
        <w:trPr>
          <w:trHeight w:val="485"/>
        </w:trPr>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r w:rsidRPr="00FF2B14">
              <w:rPr>
                <w:rFonts w:ascii="Gill Sans MT" w:hAnsi="Gill Sans MT"/>
                <w:b/>
              </w:rPr>
              <w:t>”</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Mombasa</w:t>
            </w:r>
          </w:p>
        </w:tc>
        <w:tc>
          <w:tcPr>
            <w:tcW w:w="4410" w:type="dxa"/>
          </w:tcPr>
          <w:p w:rsidR="00811AD0" w:rsidRPr="008F22C6" w:rsidRDefault="00811AD0" w:rsidP="00D876F9">
            <w:pPr>
              <w:ind w:right="9"/>
              <w:jc w:val="both"/>
              <w:rPr>
                <w:rFonts w:ascii="Gill Sans MT" w:hAnsi="Gill Sans MT"/>
              </w:rPr>
            </w:pPr>
            <w:r w:rsidRPr="008F22C6">
              <w:rPr>
                <w:rFonts w:ascii="Gill Sans MT" w:hAnsi="Gill Sans MT"/>
              </w:rPr>
              <w:t>Jomvu Mikindani Road Project</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159</w:t>
            </w:r>
          </w:p>
        </w:tc>
      </w:tr>
      <w:tr w:rsidR="00811AD0" w:rsidRPr="00FF2B14" w:rsidTr="00A76A09">
        <w:trPr>
          <w:trHeight w:val="467"/>
        </w:trPr>
        <w:tc>
          <w:tcPr>
            <w:tcW w:w="900" w:type="dxa"/>
          </w:tcPr>
          <w:p w:rsidR="00811AD0" w:rsidRPr="00FF2B14" w:rsidRDefault="00811AD0" w:rsidP="00D876F9">
            <w:pPr>
              <w:ind w:right="9"/>
              <w:jc w:val="both"/>
              <w:rPr>
                <w:rFonts w:ascii="Gill Sans MT" w:hAnsi="Gill Sans MT"/>
                <w:b/>
              </w:rPr>
            </w:pPr>
          </w:p>
        </w:tc>
        <w:tc>
          <w:tcPr>
            <w:tcW w:w="9810" w:type="dxa"/>
            <w:gridSpan w:val="4"/>
          </w:tcPr>
          <w:p w:rsidR="00811AD0" w:rsidRPr="002A044F" w:rsidRDefault="00811AD0" w:rsidP="00D876F9">
            <w:pPr>
              <w:ind w:right="9"/>
              <w:jc w:val="both"/>
              <w:rPr>
                <w:rFonts w:ascii="Gill Sans MT" w:hAnsi="Gill Sans MT"/>
                <w:b/>
                <w:color w:val="C45911" w:themeColor="accent2" w:themeShade="BF"/>
                <w:sz w:val="36"/>
                <w:highlight w:val="blue"/>
              </w:rPr>
            </w:pPr>
            <w:r w:rsidRPr="002A044F">
              <w:rPr>
                <w:rFonts w:ascii="Gill Sans MT" w:hAnsi="Gill Sans MT"/>
                <w:b/>
                <w:color w:val="C45911" w:themeColor="accent2" w:themeShade="BF"/>
                <w:sz w:val="36"/>
                <w:highlight w:val="blue"/>
              </w:rPr>
              <w:t xml:space="preserve">CASES ADMITTED BUT NOT HEARD </w:t>
            </w:r>
          </w:p>
        </w:tc>
      </w:tr>
      <w:tr w:rsidR="00811AD0" w:rsidRPr="00FF2B14" w:rsidTr="00A76A09">
        <w:trPr>
          <w:trHeight w:val="440"/>
        </w:trPr>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Kiambu</w:t>
            </w:r>
          </w:p>
        </w:tc>
        <w:tc>
          <w:tcPr>
            <w:tcW w:w="4410" w:type="dxa"/>
          </w:tcPr>
          <w:p w:rsidR="00811AD0" w:rsidRPr="00CA6E0F" w:rsidRDefault="00811AD0" w:rsidP="00D876F9">
            <w:pPr>
              <w:ind w:right="9"/>
              <w:jc w:val="both"/>
              <w:rPr>
                <w:rFonts w:ascii="Gill Sans MT" w:hAnsi="Gill Sans MT"/>
              </w:rPr>
            </w:pPr>
            <w:r w:rsidRPr="00CA6E0F">
              <w:rPr>
                <w:rFonts w:ascii="Gill Sans MT" w:hAnsi="Gill Sans MT"/>
                <w:highlight w:val="yellow"/>
              </w:rPr>
              <w:t>Kiambu County Public Utilities</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189</w:t>
            </w:r>
          </w:p>
        </w:tc>
      </w:tr>
      <w:tr w:rsidR="00811AD0" w:rsidRPr="00FF2B14" w:rsidTr="00A76A09">
        <w:trPr>
          <w:trHeight w:val="458"/>
        </w:trPr>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Mombasa</w:t>
            </w:r>
          </w:p>
        </w:tc>
        <w:tc>
          <w:tcPr>
            <w:tcW w:w="4410" w:type="dxa"/>
          </w:tcPr>
          <w:p w:rsidR="00811AD0" w:rsidRPr="00CA6E0F" w:rsidRDefault="00811AD0" w:rsidP="00D876F9">
            <w:pPr>
              <w:ind w:right="9"/>
              <w:jc w:val="both"/>
              <w:rPr>
                <w:rFonts w:ascii="Gill Sans MT" w:hAnsi="Gill Sans MT"/>
              </w:rPr>
            </w:pPr>
            <w:r w:rsidRPr="00CA6E0F">
              <w:rPr>
                <w:rFonts w:ascii="Gill Sans MT" w:hAnsi="Gill Sans MT"/>
              </w:rPr>
              <w:t>Coast Water Service Board</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253</w:t>
            </w:r>
          </w:p>
        </w:tc>
      </w:tr>
      <w:tr w:rsidR="00811AD0" w:rsidRPr="00FF2B14" w:rsidTr="00A76A09">
        <w:trPr>
          <w:trHeight w:val="332"/>
        </w:trPr>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w:t>
            </w:r>
          </w:p>
        </w:tc>
        <w:tc>
          <w:tcPr>
            <w:tcW w:w="4410" w:type="dxa"/>
          </w:tcPr>
          <w:p w:rsidR="00811AD0" w:rsidRPr="00CA6E0F" w:rsidRDefault="00811AD0" w:rsidP="00D876F9">
            <w:pPr>
              <w:ind w:right="9"/>
              <w:jc w:val="both"/>
              <w:rPr>
                <w:rFonts w:ascii="Gill Sans MT" w:hAnsi="Gill Sans MT"/>
              </w:rPr>
            </w:pPr>
            <w:r w:rsidRPr="00CA6E0F">
              <w:rPr>
                <w:rFonts w:ascii="Gill Sans MT" w:hAnsi="Gill Sans MT"/>
              </w:rPr>
              <w:t xml:space="preserve">Public Utility Parcels </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867</w:t>
            </w:r>
          </w:p>
        </w:tc>
      </w:tr>
      <w:tr w:rsidR="00811AD0" w:rsidRPr="00FF2B14" w:rsidTr="00A76A09">
        <w:trPr>
          <w:trHeight w:val="458"/>
        </w:trPr>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Kitale</w:t>
            </w:r>
          </w:p>
        </w:tc>
        <w:tc>
          <w:tcPr>
            <w:tcW w:w="4410" w:type="dxa"/>
          </w:tcPr>
          <w:p w:rsidR="00811AD0" w:rsidRPr="00CA6E0F" w:rsidRDefault="00811AD0" w:rsidP="00D876F9">
            <w:pPr>
              <w:ind w:right="9"/>
              <w:jc w:val="both"/>
              <w:rPr>
                <w:rFonts w:ascii="Gill Sans MT" w:hAnsi="Gill Sans MT"/>
              </w:rPr>
            </w:pPr>
            <w:r w:rsidRPr="00CA6E0F">
              <w:rPr>
                <w:rFonts w:ascii="Gill Sans MT" w:hAnsi="Gill Sans MT"/>
              </w:rPr>
              <w:t xml:space="preserve">Kitale Prisons Land </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277</w:t>
            </w:r>
          </w:p>
        </w:tc>
      </w:tr>
      <w:tr w:rsidR="00811AD0" w:rsidRPr="00FF2B14" w:rsidTr="00A76A09">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CA6E0F" w:rsidRDefault="00811AD0" w:rsidP="00D876F9">
            <w:pPr>
              <w:ind w:right="9"/>
              <w:jc w:val="both"/>
              <w:rPr>
                <w:rFonts w:ascii="Gill Sans MT" w:hAnsi="Gill Sans MT"/>
              </w:rPr>
            </w:pPr>
            <w:r w:rsidRPr="00CA6E0F">
              <w:rPr>
                <w:rFonts w:ascii="Gill Sans MT" w:hAnsi="Gill Sans MT"/>
              </w:rPr>
              <w:t xml:space="preserve">Illegally created parcels </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Narok</w:t>
            </w:r>
          </w:p>
        </w:tc>
        <w:tc>
          <w:tcPr>
            <w:tcW w:w="4410" w:type="dxa"/>
          </w:tcPr>
          <w:p w:rsidR="00811AD0" w:rsidRPr="00CA6E0F" w:rsidRDefault="00811AD0" w:rsidP="00D876F9">
            <w:pPr>
              <w:ind w:right="9"/>
              <w:jc w:val="both"/>
              <w:rPr>
                <w:rFonts w:ascii="Gill Sans MT" w:hAnsi="Gill Sans MT"/>
              </w:rPr>
            </w:pPr>
            <w:r w:rsidRPr="00CA6E0F">
              <w:rPr>
                <w:rFonts w:ascii="Gill Sans MT" w:hAnsi="Gill Sans MT"/>
              </w:rPr>
              <w:t>Marmanet Gazetted Forest –UASO Narok B</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738</w:t>
            </w:r>
          </w:p>
        </w:tc>
      </w:tr>
      <w:tr w:rsidR="00811AD0" w:rsidRPr="00FF2B14" w:rsidTr="00A76A09">
        <w:trPr>
          <w:trHeight w:val="638"/>
        </w:trPr>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Turkana</w:t>
            </w:r>
          </w:p>
        </w:tc>
        <w:tc>
          <w:tcPr>
            <w:tcW w:w="4410" w:type="dxa"/>
          </w:tcPr>
          <w:p w:rsidR="00811AD0" w:rsidRPr="00CA6E0F" w:rsidRDefault="00811AD0" w:rsidP="00D876F9">
            <w:pPr>
              <w:ind w:right="9"/>
              <w:jc w:val="both"/>
              <w:rPr>
                <w:rFonts w:ascii="Gill Sans MT" w:hAnsi="Gill Sans MT"/>
              </w:rPr>
            </w:pPr>
            <w:r w:rsidRPr="00CA6E0F">
              <w:rPr>
                <w:rFonts w:ascii="Gill Sans MT" w:hAnsi="Gill Sans MT"/>
              </w:rPr>
              <w:t>Public Utility Plots</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46</w:t>
            </w:r>
          </w:p>
        </w:tc>
      </w:tr>
      <w:tr w:rsidR="00811AD0" w:rsidRPr="00FF2B14" w:rsidTr="00A76A09">
        <w:trPr>
          <w:trHeight w:val="467"/>
        </w:trPr>
        <w:tc>
          <w:tcPr>
            <w:tcW w:w="900" w:type="dxa"/>
          </w:tcPr>
          <w:p w:rsidR="00811AD0" w:rsidRPr="00FF2B14" w:rsidRDefault="00811AD0" w:rsidP="00D876F9">
            <w:pPr>
              <w:ind w:right="9"/>
              <w:jc w:val="both"/>
              <w:rPr>
                <w:rFonts w:ascii="Gill Sans MT" w:hAnsi="Gill Sans MT"/>
                <w:b/>
              </w:rPr>
            </w:pPr>
          </w:p>
        </w:tc>
        <w:tc>
          <w:tcPr>
            <w:tcW w:w="9810" w:type="dxa"/>
            <w:gridSpan w:val="4"/>
          </w:tcPr>
          <w:p w:rsidR="00811AD0" w:rsidRPr="002A044F" w:rsidRDefault="00811AD0" w:rsidP="00D876F9">
            <w:pPr>
              <w:ind w:right="9"/>
              <w:jc w:val="both"/>
              <w:rPr>
                <w:rFonts w:ascii="Gill Sans MT" w:hAnsi="Gill Sans MT"/>
                <w:color w:val="C45911" w:themeColor="accent2" w:themeShade="BF"/>
                <w:sz w:val="36"/>
                <w:highlight w:val="blue"/>
              </w:rPr>
            </w:pPr>
            <w:r w:rsidRPr="002A044F">
              <w:rPr>
                <w:rFonts w:ascii="Gill Sans MT" w:hAnsi="Gill Sans MT"/>
                <w:b/>
                <w:color w:val="C45911" w:themeColor="accent2" w:themeShade="BF"/>
                <w:sz w:val="36"/>
                <w:highlight w:val="blue"/>
              </w:rPr>
              <w:t>GOVERNMENT HOUSES</w:t>
            </w:r>
            <w:r>
              <w:rPr>
                <w:rFonts w:ascii="Gill Sans MT" w:hAnsi="Gill Sans MT"/>
                <w:b/>
                <w:color w:val="C45911" w:themeColor="accent2" w:themeShade="BF"/>
                <w:sz w:val="36"/>
                <w:highlight w:val="blue"/>
              </w:rPr>
              <w:t>/</w:t>
            </w:r>
            <w:r w:rsidRPr="002A044F">
              <w:rPr>
                <w:rFonts w:ascii="Gill Sans MT" w:hAnsi="Gill Sans MT"/>
                <w:b/>
                <w:color w:val="C45911" w:themeColor="accent2" w:themeShade="BF"/>
                <w:sz w:val="36"/>
                <w:highlight w:val="blue"/>
              </w:rPr>
              <w:t xml:space="preserve"> PLOTS</w:t>
            </w:r>
          </w:p>
        </w:tc>
      </w:tr>
      <w:tr w:rsidR="00811AD0" w:rsidRPr="00FF2B14" w:rsidTr="00A76A09">
        <w:trPr>
          <w:trHeight w:val="647"/>
        </w:trPr>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CA6E0F" w:rsidRDefault="00811AD0" w:rsidP="00D876F9">
            <w:pPr>
              <w:ind w:right="9"/>
              <w:jc w:val="both"/>
              <w:rPr>
                <w:rFonts w:ascii="Gill Sans MT" w:hAnsi="Gill Sans MT"/>
              </w:rPr>
            </w:pPr>
            <w:r>
              <w:rPr>
                <w:rFonts w:ascii="Gill Sans MT" w:hAnsi="Gill Sans MT"/>
              </w:rPr>
              <w:t xml:space="preserve">Individual/|Firm </w:t>
            </w:r>
            <w:r w:rsidRPr="00CA6E0F">
              <w:rPr>
                <w:rFonts w:ascii="Gill Sans MT" w:hAnsi="Gill Sans MT"/>
              </w:rPr>
              <w:t>alleging ownership</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Kiambu</w:t>
            </w:r>
          </w:p>
        </w:tc>
        <w:tc>
          <w:tcPr>
            <w:tcW w:w="4410" w:type="dxa"/>
          </w:tcPr>
          <w:p w:rsidR="00811AD0" w:rsidRPr="00CA6E0F" w:rsidRDefault="00811AD0" w:rsidP="00D876F9">
            <w:pPr>
              <w:ind w:right="9"/>
              <w:jc w:val="both"/>
              <w:rPr>
                <w:rFonts w:ascii="Gill Sans MT" w:hAnsi="Gill Sans MT"/>
              </w:rPr>
            </w:pPr>
            <w:r w:rsidRPr="00CA6E0F">
              <w:rPr>
                <w:rFonts w:ascii="Gill Sans MT" w:hAnsi="Gill Sans MT"/>
              </w:rPr>
              <w:t xml:space="preserve">Kiambu County </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92</w:t>
            </w:r>
          </w:p>
        </w:tc>
      </w:tr>
      <w:tr w:rsidR="00811AD0" w:rsidRPr="00FF2B14" w:rsidTr="00A76A09">
        <w:trPr>
          <w:trHeight w:val="638"/>
        </w:trPr>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r w:rsidRPr="00FF2B14">
              <w:rPr>
                <w:rFonts w:ascii="Gill Sans MT" w:hAnsi="Gill Sans MT"/>
                <w:b/>
              </w:rPr>
              <w:t>”</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Kisii</w:t>
            </w:r>
          </w:p>
        </w:tc>
        <w:tc>
          <w:tcPr>
            <w:tcW w:w="4410" w:type="dxa"/>
          </w:tcPr>
          <w:p w:rsidR="00811AD0" w:rsidRPr="00CA6E0F" w:rsidRDefault="00811AD0" w:rsidP="00D876F9">
            <w:pPr>
              <w:ind w:right="9"/>
              <w:jc w:val="both"/>
              <w:rPr>
                <w:rFonts w:ascii="Gill Sans MT" w:hAnsi="Gill Sans MT"/>
              </w:rPr>
            </w:pPr>
            <w:r w:rsidRPr="00CA6E0F">
              <w:rPr>
                <w:rFonts w:ascii="Gill Sans MT" w:hAnsi="Gill Sans MT"/>
              </w:rPr>
              <w:t xml:space="preserve">Kisii County </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44</w:t>
            </w:r>
          </w:p>
        </w:tc>
      </w:tr>
      <w:tr w:rsidR="00811AD0" w:rsidRPr="00FF2B14" w:rsidTr="00A76A09">
        <w:trPr>
          <w:trHeight w:val="755"/>
        </w:trPr>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r w:rsidRPr="00FF2B14">
              <w:rPr>
                <w:rFonts w:ascii="Gill Sans MT" w:hAnsi="Gill Sans MT"/>
                <w:b/>
              </w:rPr>
              <w:t>”</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Nandi</w:t>
            </w:r>
          </w:p>
        </w:tc>
        <w:tc>
          <w:tcPr>
            <w:tcW w:w="4410" w:type="dxa"/>
          </w:tcPr>
          <w:p w:rsidR="00811AD0" w:rsidRPr="00CA6E0F" w:rsidRDefault="00811AD0" w:rsidP="00D876F9">
            <w:pPr>
              <w:ind w:right="9"/>
              <w:jc w:val="both"/>
              <w:rPr>
                <w:rFonts w:ascii="Gill Sans MT" w:hAnsi="Gill Sans MT"/>
              </w:rPr>
            </w:pPr>
            <w:r w:rsidRPr="00CA6E0F">
              <w:rPr>
                <w:rFonts w:ascii="Gill Sans MT" w:hAnsi="Gill Sans MT"/>
              </w:rPr>
              <w:t xml:space="preserve">Nandi County </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11</w:t>
            </w:r>
          </w:p>
        </w:tc>
      </w:tr>
      <w:tr w:rsidR="00811AD0" w:rsidRPr="00FF2B14" w:rsidTr="00A76A09">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r w:rsidRPr="00FF2B14">
              <w:rPr>
                <w:rFonts w:ascii="Gill Sans MT" w:hAnsi="Gill Sans MT"/>
                <w:b/>
              </w:rPr>
              <w:t>”</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 xml:space="preserve">Trans-Nzioa </w:t>
            </w:r>
          </w:p>
        </w:tc>
        <w:tc>
          <w:tcPr>
            <w:tcW w:w="4410" w:type="dxa"/>
          </w:tcPr>
          <w:p w:rsidR="00811AD0" w:rsidRPr="00CA6E0F" w:rsidRDefault="00811AD0" w:rsidP="00D876F9">
            <w:pPr>
              <w:ind w:right="9"/>
              <w:jc w:val="both"/>
              <w:rPr>
                <w:rFonts w:ascii="Gill Sans MT" w:hAnsi="Gill Sans MT"/>
              </w:rPr>
            </w:pPr>
            <w:r w:rsidRPr="00CA6E0F">
              <w:rPr>
                <w:rFonts w:ascii="Gill Sans MT" w:hAnsi="Gill Sans MT"/>
              </w:rPr>
              <w:t>Trans-Nzioa County</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159</w:t>
            </w:r>
          </w:p>
        </w:tc>
      </w:tr>
      <w:tr w:rsidR="00811AD0" w:rsidRPr="00FF2B14" w:rsidTr="00A76A09">
        <w:trPr>
          <w:trHeight w:val="458"/>
        </w:trPr>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r w:rsidRPr="00FF2B14">
              <w:rPr>
                <w:rFonts w:ascii="Gill Sans MT" w:hAnsi="Gill Sans MT"/>
                <w:b/>
              </w:rPr>
              <w:t>”</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 xml:space="preserve">Siaya </w:t>
            </w:r>
          </w:p>
        </w:tc>
        <w:tc>
          <w:tcPr>
            <w:tcW w:w="4410" w:type="dxa"/>
          </w:tcPr>
          <w:p w:rsidR="00811AD0" w:rsidRPr="00CA6E0F" w:rsidRDefault="00811AD0" w:rsidP="00D876F9">
            <w:pPr>
              <w:ind w:right="9"/>
              <w:jc w:val="both"/>
              <w:rPr>
                <w:rFonts w:ascii="Gill Sans MT" w:hAnsi="Gill Sans MT"/>
              </w:rPr>
            </w:pPr>
            <w:r w:rsidRPr="00CA6E0F">
              <w:rPr>
                <w:rFonts w:ascii="Gill Sans MT" w:hAnsi="Gill Sans MT"/>
              </w:rPr>
              <w:t xml:space="preserve">Siaya County </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3</w:t>
            </w:r>
          </w:p>
        </w:tc>
      </w:tr>
      <w:tr w:rsidR="00811AD0" w:rsidRPr="00FF2B14" w:rsidTr="00A76A09">
        <w:trPr>
          <w:trHeight w:val="620"/>
        </w:trPr>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r w:rsidRPr="00FF2B14">
              <w:rPr>
                <w:rFonts w:ascii="Gill Sans MT" w:hAnsi="Gill Sans MT"/>
                <w:b/>
              </w:rPr>
              <w:t>”</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Narok</w:t>
            </w:r>
          </w:p>
        </w:tc>
        <w:tc>
          <w:tcPr>
            <w:tcW w:w="4410" w:type="dxa"/>
          </w:tcPr>
          <w:p w:rsidR="00811AD0" w:rsidRPr="00CA6E0F" w:rsidRDefault="00811AD0" w:rsidP="00D876F9">
            <w:pPr>
              <w:ind w:right="9"/>
              <w:jc w:val="both"/>
              <w:rPr>
                <w:rFonts w:ascii="Gill Sans MT" w:hAnsi="Gill Sans MT"/>
              </w:rPr>
            </w:pPr>
            <w:r w:rsidRPr="00CA6E0F">
              <w:rPr>
                <w:rFonts w:ascii="Gill Sans MT" w:hAnsi="Gill Sans MT"/>
              </w:rPr>
              <w:t xml:space="preserve">Narok County </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30</w:t>
            </w:r>
          </w:p>
        </w:tc>
      </w:tr>
      <w:tr w:rsidR="00811AD0" w:rsidRPr="00FF2B14" w:rsidTr="00A76A09">
        <w:trPr>
          <w:trHeight w:val="773"/>
        </w:trPr>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r w:rsidRPr="00FF2B14">
              <w:rPr>
                <w:rFonts w:ascii="Gill Sans MT" w:hAnsi="Gill Sans MT"/>
                <w:b/>
              </w:rPr>
              <w:t>”</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Kilifi</w:t>
            </w:r>
          </w:p>
        </w:tc>
        <w:tc>
          <w:tcPr>
            <w:tcW w:w="4410" w:type="dxa"/>
          </w:tcPr>
          <w:p w:rsidR="00811AD0" w:rsidRPr="00CA6E0F" w:rsidRDefault="00811AD0" w:rsidP="00D876F9">
            <w:pPr>
              <w:ind w:right="9"/>
              <w:jc w:val="both"/>
              <w:rPr>
                <w:rFonts w:ascii="Gill Sans MT" w:hAnsi="Gill Sans MT"/>
              </w:rPr>
            </w:pPr>
            <w:r w:rsidRPr="00CA6E0F">
              <w:rPr>
                <w:rFonts w:ascii="Gill Sans MT" w:hAnsi="Gill Sans MT"/>
              </w:rPr>
              <w:t xml:space="preserve">Kilifi County </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10</w:t>
            </w:r>
          </w:p>
        </w:tc>
      </w:tr>
      <w:tr w:rsidR="00811AD0" w:rsidRPr="00FF2B14" w:rsidTr="00A76A09">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r w:rsidRPr="00FF2B14">
              <w:rPr>
                <w:rFonts w:ascii="Gill Sans MT" w:hAnsi="Gill Sans MT"/>
                <w:b/>
              </w:rPr>
              <w:t>”</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 xml:space="preserve">Laikipia </w:t>
            </w:r>
          </w:p>
        </w:tc>
        <w:tc>
          <w:tcPr>
            <w:tcW w:w="4410" w:type="dxa"/>
          </w:tcPr>
          <w:p w:rsidR="00811AD0" w:rsidRPr="00CA6E0F" w:rsidRDefault="00811AD0" w:rsidP="00D876F9">
            <w:pPr>
              <w:ind w:right="9"/>
              <w:jc w:val="both"/>
              <w:rPr>
                <w:rFonts w:ascii="Gill Sans MT" w:hAnsi="Gill Sans MT"/>
              </w:rPr>
            </w:pPr>
            <w:r w:rsidRPr="00CA6E0F">
              <w:rPr>
                <w:rFonts w:ascii="Gill Sans MT" w:hAnsi="Gill Sans MT"/>
              </w:rPr>
              <w:t xml:space="preserve">Laikipia County </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18</w:t>
            </w:r>
          </w:p>
        </w:tc>
      </w:tr>
      <w:tr w:rsidR="00811AD0" w:rsidRPr="00FF2B14" w:rsidTr="00A76A09">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r w:rsidRPr="00FF2B14">
              <w:rPr>
                <w:rFonts w:ascii="Gill Sans MT" w:hAnsi="Gill Sans MT"/>
                <w:b/>
              </w:rPr>
              <w:t>”</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Kericho</w:t>
            </w:r>
          </w:p>
        </w:tc>
        <w:tc>
          <w:tcPr>
            <w:tcW w:w="4410" w:type="dxa"/>
          </w:tcPr>
          <w:p w:rsidR="00811AD0" w:rsidRPr="00CA6E0F" w:rsidRDefault="00811AD0" w:rsidP="00D876F9">
            <w:pPr>
              <w:ind w:right="9"/>
              <w:jc w:val="both"/>
              <w:rPr>
                <w:rFonts w:ascii="Gill Sans MT" w:hAnsi="Gill Sans MT"/>
              </w:rPr>
            </w:pPr>
            <w:r w:rsidRPr="00CA6E0F">
              <w:rPr>
                <w:rFonts w:ascii="Gill Sans MT" w:hAnsi="Gill Sans MT"/>
              </w:rPr>
              <w:t>Kericho County</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58</w:t>
            </w:r>
          </w:p>
        </w:tc>
      </w:tr>
      <w:tr w:rsidR="00811AD0" w:rsidRPr="00FF2B14" w:rsidTr="00A76A09">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r w:rsidRPr="00FF2B14">
              <w:rPr>
                <w:rFonts w:ascii="Gill Sans MT" w:hAnsi="Gill Sans MT"/>
                <w:b/>
              </w:rPr>
              <w:t>”</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Marsabit</w:t>
            </w:r>
          </w:p>
        </w:tc>
        <w:tc>
          <w:tcPr>
            <w:tcW w:w="4410" w:type="dxa"/>
          </w:tcPr>
          <w:p w:rsidR="00811AD0" w:rsidRPr="00CA6E0F" w:rsidRDefault="00811AD0" w:rsidP="00D876F9">
            <w:pPr>
              <w:ind w:right="9"/>
              <w:jc w:val="both"/>
              <w:rPr>
                <w:rFonts w:ascii="Gill Sans MT" w:hAnsi="Gill Sans MT"/>
              </w:rPr>
            </w:pPr>
            <w:r w:rsidRPr="00CA6E0F">
              <w:rPr>
                <w:rFonts w:ascii="Gill Sans MT" w:hAnsi="Gill Sans MT"/>
              </w:rPr>
              <w:t>Marsabit County</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2</w:t>
            </w:r>
          </w:p>
        </w:tc>
      </w:tr>
      <w:tr w:rsidR="00811AD0" w:rsidRPr="00FF2B14" w:rsidTr="00A76A09">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r w:rsidRPr="00FF2B14">
              <w:rPr>
                <w:rFonts w:ascii="Gill Sans MT" w:hAnsi="Gill Sans MT"/>
                <w:b/>
              </w:rPr>
              <w:t>”</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 xml:space="preserve">Turkana </w:t>
            </w:r>
          </w:p>
        </w:tc>
        <w:tc>
          <w:tcPr>
            <w:tcW w:w="4410" w:type="dxa"/>
          </w:tcPr>
          <w:p w:rsidR="00811AD0" w:rsidRPr="00CA6E0F" w:rsidRDefault="00811AD0" w:rsidP="00D876F9">
            <w:pPr>
              <w:ind w:right="9"/>
              <w:jc w:val="both"/>
              <w:rPr>
                <w:rFonts w:ascii="Gill Sans MT" w:hAnsi="Gill Sans MT"/>
              </w:rPr>
            </w:pPr>
            <w:r w:rsidRPr="00CA6E0F">
              <w:rPr>
                <w:rFonts w:ascii="Gill Sans MT" w:hAnsi="Gill Sans MT"/>
              </w:rPr>
              <w:t xml:space="preserve">Turkana County </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6</w:t>
            </w:r>
          </w:p>
        </w:tc>
      </w:tr>
      <w:tr w:rsidR="00811AD0" w:rsidRPr="00FF2B14" w:rsidTr="00A76A09">
        <w:trPr>
          <w:trHeight w:val="215"/>
        </w:trPr>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r w:rsidRPr="00FF2B14">
              <w:rPr>
                <w:rFonts w:ascii="Gill Sans MT" w:hAnsi="Gill Sans MT"/>
                <w:b/>
              </w:rPr>
              <w:t>”</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Meru</w:t>
            </w:r>
          </w:p>
        </w:tc>
        <w:tc>
          <w:tcPr>
            <w:tcW w:w="4410" w:type="dxa"/>
          </w:tcPr>
          <w:p w:rsidR="00811AD0" w:rsidRPr="00CA6E0F" w:rsidRDefault="00811AD0" w:rsidP="00D876F9">
            <w:pPr>
              <w:ind w:right="9"/>
              <w:jc w:val="both"/>
              <w:rPr>
                <w:rFonts w:ascii="Gill Sans MT" w:hAnsi="Gill Sans MT"/>
              </w:rPr>
            </w:pPr>
            <w:r w:rsidRPr="00CA6E0F">
              <w:rPr>
                <w:rFonts w:ascii="Gill Sans MT" w:hAnsi="Gill Sans MT"/>
              </w:rPr>
              <w:t xml:space="preserve">Meru County </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53</w:t>
            </w:r>
          </w:p>
        </w:tc>
      </w:tr>
      <w:tr w:rsidR="00811AD0" w:rsidRPr="00FF2B14" w:rsidTr="00A76A09">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r w:rsidRPr="00FF2B14">
              <w:rPr>
                <w:rFonts w:ascii="Gill Sans MT" w:hAnsi="Gill Sans MT"/>
                <w:b/>
              </w:rPr>
              <w:t>”</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Bungoma</w:t>
            </w:r>
          </w:p>
        </w:tc>
        <w:tc>
          <w:tcPr>
            <w:tcW w:w="4410" w:type="dxa"/>
          </w:tcPr>
          <w:p w:rsidR="00811AD0" w:rsidRPr="00CA6E0F" w:rsidRDefault="00811AD0" w:rsidP="00D876F9">
            <w:pPr>
              <w:ind w:right="9"/>
              <w:jc w:val="both"/>
              <w:rPr>
                <w:rFonts w:ascii="Gill Sans MT" w:hAnsi="Gill Sans MT"/>
              </w:rPr>
            </w:pPr>
            <w:r w:rsidRPr="00CA6E0F">
              <w:rPr>
                <w:rFonts w:ascii="Gill Sans MT" w:hAnsi="Gill Sans MT"/>
              </w:rPr>
              <w:t>Bungoma County</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14</w:t>
            </w:r>
          </w:p>
        </w:tc>
      </w:tr>
      <w:tr w:rsidR="00811AD0" w:rsidRPr="00FF2B14" w:rsidTr="00A76A09">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r w:rsidRPr="00FF2B14">
              <w:rPr>
                <w:rFonts w:ascii="Gill Sans MT" w:hAnsi="Gill Sans MT"/>
                <w:b/>
              </w:rPr>
              <w:t>”</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Lamu</w:t>
            </w:r>
          </w:p>
        </w:tc>
        <w:tc>
          <w:tcPr>
            <w:tcW w:w="4410" w:type="dxa"/>
          </w:tcPr>
          <w:p w:rsidR="00811AD0" w:rsidRPr="00CA6E0F" w:rsidRDefault="00811AD0" w:rsidP="00D876F9">
            <w:pPr>
              <w:ind w:right="9"/>
              <w:jc w:val="both"/>
              <w:rPr>
                <w:rFonts w:ascii="Gill Sans MT" w:hAnsi="Gill Sans MT"/>
              </w:rPr>
            </w:pPr>
            <w:r w:rsidRPr="00CA6E0F">
              <w:rPr>
                <w:rFonts w:ascii="Gill Sans MT" w:hAnsi="Gill Sans MT"/>
              </w:rPr>
              <w:t xml:space="preserve">Lamu County </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8</w:t>
            </w:r>
          </w:p>
        </w:tc>
      </w:tr>
      <w:tr w:rsidR="00811AD0" w:rsidRPr="00FF2B14" w:rsidTr="00A76A09">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r w:rsidRPr="00FF2B14">
              <w:rPr>
                <w:rFonts w:ascii="Gill Sans MT" w:hAnsi="Gill Sans MT"/>
                <w:b/>
              </w:rPr>
              <w:t>”</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Mombasa</w:t>
            </w:r>
          </w:p>
        </w:tc>
        <w:tc>
          <w:tcPr>
            <w:tcW w:w="4410" w:type="dxa"/>
          </w:tcPr>
          <w:p w:rsidR="00811AD0" w:rsidRPr="00CA6E0F" w:rsidRDefault="00811AD0" w:rsidP="00D876F9">
            <w:pPr>
              <w:ind w:right="9"/>
              <w:jc w:val="both"/>
              <w:rPr>
                <w:rFonts w:ascii="Gill Sans MT" w:hAnsi="Gill Sans MT"/>
              </w:rPr>
            </w:pPr>
            <w:r w:rsidRPr="00CA6E0F">
              <w:rPr>
                <w:rFonts w:ascii="Gill Sans MT" w:hAnsi="Gill Sans MT"/>
              </w:rPr>
              <w:t>Mombasa County</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93</w:t>
            </w:r>
          </w:p>
        </w:tc>
      </w:tr>
      <w:tr w:rsidR="00811AD0" w:rsidRPr="00FF2B14" w:rsidTr="00A76A09">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r w:rsidRPr="00FF2B14">
              <w:rPr>
                <w:rFonts w:ascii="Gill Sans MT" w:hAnsi="Gill Sans MT"/>
                <w:b/>
              </w:rPr>
              <w:t>”</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 xml:space="preserve">Uasin Gishu </w:t>
            </w:r>
          </w:p>
        </w:tc>
        <w:tc>
          <w:tcPr>
            <w:tcW w:w="4410" w:type="dxa"/>
          </w:tcPr>
          <w:p w:rsidR="00811AD0" w:rsidRPr="00CA6E0F" w:rsidRDefault="00811AD0" w:rsidP="00D876F9">
            <w:pPr>
              <w:ind w:right="9"/>
              <w:jc w:val="both"/>
              <w:rPr>
                <w:rFonts w:ascii="Gill Sans MT" w:hAnsi="Gill Sans MT"/>
              </w:rPr>
            </w:pPr>
            <w:r w:rsidRPr="00CA6E0F">
              <w:rPr>
                <w:rFonts w:ascii="Gill Sans MT" w:hAnsi="Gill Sans MT"/>
              </w:rPr>
              <w:t>Uasin Gishu</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188</w:t>
            </w:r>
          </w:p>
        </w:tc>
      </w:tr>
      <w:tr w:rsidR="00811AD0" w:rsidRPr="00FF2B14" w:rsidTr="00A76A09">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r w:rsidRPr="00FF2B14">
              <w:rPr>
                <w:rFonts w:ascii="Gill Sans MT" w:hAnsi="Gill Sans MT"/>
                <w:b/>
              </w:rPr>
              <w:t>”</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 xml:space="preserve">Baringo </w:t>
            </w:r>
          </w:p>
        </w:tc>
        <w:tc>
          <w:tcPr>
            <w:tcW w:w="4410" w:type="dxa"/>
          </w:tcPr>
          <w:p w:rsidR="00811AD0" w:rsidRPr="00CA6E0F" w:rsidRDefault="00811AD0" w:rsidP="00D876F9">
            <w:pPr>
              <w:ind w:right="9"/>
              <w:jc w:val="both"/>
              <w:rPr>
                <w:rFonts w:ascii="Gill Sans MT" w:hAnsi="Gill Sans MT"/>
              </w:rPr>
            </w:pPr>
            <w:r w:rsidRPr="00CA6E0F">
              <w:rPr>
                <w:rFonts w:ascii="Gill Sans MT" w:hAnsi="Gill Sans MT"/>
              </w:rPr>
              <w:t xml:space="preserve">Baringo County </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41</w:t>
            </w:r>
          </w:p>
        </w:tc>
      </w:tr>
      <w:tr w:rsidR="00811AD0" w:rsidRPr="00FF2B14" w:rsidTr="00A76A09">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r w:rsidRPr="00FF2B14">
              <w:rPr>
                <w:rFonts w:ascii="Gill Sans MT" w:hAnsi="Gill Sans MT"/>
                <w:b/>
              </w:rPr>
              <w:t>”</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Busia</w:t>
            </w:r>
          </w:p>
        </w:tc>
        <w:tc>
          <w:tcPr>
            <w:tcW w:w="4410" w:type="dxa"/>
          </w:tcPr>
          <w:p w:rsidR="00811AD0" w:rsidRPr="00CA6E0F" w:rsidRDefault="00811AD0" w:rsidP="00D876F9">
            <w:pPr>
              <w:ind w:right="9"/>
              <w:jc w:val="both"/>
              <w:rPr>
                <w:rFonts w:ascii="Gill Sans MT" w:hAnsi="Gill Sans MT"/>
              </w:rPr>
            </w:pPr>
            <w:r w:rsidRPr="00CA6E0F">
              <w:rPr>
                <w:rFonts w:ascii="Gill Sans MT" w:hAnsi="Gill Sans MT"/>
              </w:rPr>
              <w:t>Busia County</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12</w:t>
            </w:r>
          </w:p>
        </w:tc>
      </w:tr>
      <w:tr w:rsidR="00811AD0" w:rsidRPr="00FF2B14" w:rsidTr="00A76A09">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r w:rsidRPr="00FF2B14">
              <w:rPr>
                <w:rFonts w:ascii="Gill Sans MT" w:hAnsi="Gill Sans MT"/>
                <w:b/>
              </w:rPr>
              <w:t>”</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 xml:space="preserve">Nyandarua </w:t>
            </w:r>
          </w:p>
        </w:tc>
        <w:tc>
          <w:tcPr>
            <w:tcW w:w="4410" w:type="dxa"/>
          </w:tcPr>
          <w:p w:rsidR="00811AD0" w:rsidRPr="00CA6E0F" w:rsidRDefault="00811AD0" w:rsidP="00D876F9">
            <w:pPr>
              <w:ind w:right="9"/>
              <w:jc w:val="both"/>
              <w:rPr>
                <w:rFonts w:ascii="Gill Sans MT" w:hAnsi="Gill Sans MT"/>
              </w:rPr>
            </w:pPr>
            <w:r w:rsidRPr="00CA6E0F">
              <w:rPr>
                <w:rFonts w:ascii="Gill Sans MT" w:hAnsi="Gill Sans MT"/>
              </w:rPr>
              <w:t>Nyandarua County</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15</w:t>
            </w:r>
          </w:p>
        </w:tc>
      </w:tr>
      <w:tr w:rsidR="00811AD0" w:rsidRPr="00FF2B14" w:rsidTr="00A76A09">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r w:rsidRPr="00FF2B14">
              <w:rPr>
                <w:rFonts w:ascii="Gill Sans MT" w:hAnsi="Gill Sans MT"/>
                <w:b/>
              </w:rPr>
              <w:t>”</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Kitui</w:t>
            </w:r>
          </w:p>
        </w:tc>
        <w:tc>
          <w:tcPr>
            <w:tcW w:w="4410" w:type="dxa"/>
          </w:tcPr>
          <w:p w:rsidR="00811AD0" w:rsidRPr="00CA6E0F" w:rsidRDefault="00811AD0" w:rsidP="00D876F9">
            <w:pPr>
              <w:ind w:right="9"/>
              <w:jc w:val="both"/>
              <w:rPr>
                <w:rFonts w:ascii="Gill Sans MT" w:hAnsi="Gill Sans MT"/>
              </w:rPr>
            </w:pPr>
            <w:r w:rsidRPr="00CA6E0F">
              <w:rPr>
                <w:rFonts w:ascii="Gill Sans MT" w:hAnsi="Gill Sans MT"/>
              </w:rPr>
              <w:t>Kitui County</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15</w:t>
            </w:r>
          </w:p>
        </w:tc>
      </w:tr>
      <w:tr w:rsidR="00811AD0" w:rsidRPr="00FF2B14" w:rsidTr="00A76A09">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r w:rsidRPr="00FF2B14">
              <w:rPr>
                <w:rFonts w:ascii="Gill Sans MT" w:hAnsi="Gill Sans MT"/>
                <w:b/>
              </w:rPr>
              <w:t>”</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Makueni</w:t>
            </w:r>
          </w:p>
        </w:tc>
        <w:tc>
          <w:tcPr>
            <w:tcW w:w="4410" w:type="dxa"/>
          </w:tcPr>
          <w:p w:rsidR="00811AD0" w:rsidRPr="00CA6E0F" w:rsidRDefault="00811AD0" w:rsidP="00D876F9">
            <w:pPr>
              <w:ind w:right="9"/>
              <w:jc w:val="both"/>
              <w:rPr>
                <w:rFonts w:ascii="Gill Sans MT" w:hAnsi="Gill Sans MT"/>
              </w:rPr>
            </w:pPr>
            <w:r w:rsidRPr="00CA6E0F">
              <w:rPr>
                <w:rFonts w:ascii="Gill Sans MT" w:hAnsi="Gill Sans MT"/>
              </w:rPr>
              <w:t xml:space="preserve">Makueni County </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1</w:t>
            </w:r>
          </w:p>
        </w:tc>
      </w:tr>
      <w:tr w:rsidR="00811AD0" w:rsidRPr="00FF2B14" w:rsidTr="00A76A09">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r w:rsidRPr="00FF2B14">
              <w:rPr>
                <w:rFonts w:ascii="Gill Sans MT" w:hAnsi="Gill Sans MT"/>
                <w:b/>
              </w:rPr>
              <w:t>”</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Samburu</w:t>
            </w:r>
          </w:p>
        </w:tc>
        <w:tc>
          <w:tcPr>
            <w:tcW w:w="4410" w:type="dxa"/>
          </w:tcPr>
          <w:p w:rsidR="00811AD0" w:rsidRPr="00CA6E0F" w:rsidRDefault="00811AD0" w:rsidP="00D876F9">
            <w:pPr>
              <w:ind w:right="9"/>
              <w:jc w:val="both"/>
              <w:rPr>
                <w:rFonts w:ascii="Gill Sans MT" w:hAnsi="Gill Sans MT"/>
              </w:rPr>
            </w:pPr>
            <w:r w:rsidRPr="00CA6E0F">
              <w:rPr>
                <w:rFonts w:ascii="Gill Sans MT" w:hAnsi="Gill Sans MT"/>
              </w:rPr>
              <w:t xml:space="preserve">Samburu County </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7</w:t>
            </w:r>
          </w:p>
        </w:tc>
      </w:tr>
      <w:tr w:rsidR="00811AD0" w:rsidRPr="00FF2B14" w:rsidTr="00A76A09">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r w:rsidRPr="00FF2B14">
              <w:rPr>
                <w:rFonts w:ascii="Gill Sans MT" w:hAnsi="Gill Sans MT"/>
                <w:b/>
              </w:rPr>
              <w:t>”</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Garissa</w:t>
            </w:r>
          </w:p>
        </w:tc>
        <w:tc>
          <w:tcPr>
            <w:tcW w:w="4410" w:type="dxa"/>
          </w:tcPr>
          <w:p w:rsidR="00811AD0" w:rsidRPr="00CA6E0F" w:rsidRDefault="00811AD0" w:rsidP="00D876F9">
            <w:pPr>
              <w:ind w:right="9"/>
              <w:jc w:val="both"/>
              <w:rPr>
                <w:rFonts w:ascii="Gill Sans MT" w:hAnsi="Gill Sans MT"/>
              </w:rPr>
            </w:pPr>
            <w:r w:rsidRPr="00CA6E0F">
              <w:rPr>
                <w:rFonts w:ascii="Gill Sans MT" w:hAnsi="Gill Sans MT"/>
              </w:rPr>
              <w:t>Garissa County</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35</w:t>
            </w:r>
          </w:p>
        </w:tc>
      </w:tr>
      <w:tr w:rsidR="00811AD0" w:rsidRPr="00FF2B14" w:rsidTr="00A76A09">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r w:rsidRPr="00FF2B14">
              <w:rPr>
                <w:rFonts w:ascii="Gill Sans MT" w:hAnsi="Gill Sans MT"/>
                <w:b/>
              </w:rPr>
              <w:t>”</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Kakamega</w:t>
            </w:r>
          </w:p>
        </w:tc>
        <w:tc>
          <w:tcPr>
            <w:tcW w:w="4410" w:type="dxa"/>
          </w:tcPr>
          <w:p w:rsidR="00811AD0" w:rsidRPr="00CA6E0F" w:rsidRDefault="00811AD0" w:rsidP="00D876F9">
            <w:pPr>
              <w:ind w:right="9"/>
              <w:jc w:val="both"/>
              <w:rPr>
                <w:rFonts w:ascii="Gill Sans MT" w:hAnsi="Gill Sans MT"/>
              </w:rPr>
            </w:pPr>
            <w:r w:rsidRPr="00CA6E0F">
              <w:rPr>
                <w:rFonts w:ascii="Gill Sans MT" w:hAnsi="Gill Sans MT"/>
              </w:rPr>
              <w:t xml:space="preserve">Kakamega County </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78</w:t>
            </w:r>
          </w:p>
        </w:tc>
      </w:tr>
      <w:tr w:rsidR="00811AD0" w:rsidRPr="00FF2B14" w:rsidTr="00A76A09">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r w:rsidRPr="00FF2B14">
              <w:rPr>
                <w:rFonts w:ascii="Gill Sans MT" w:hAnsi="Gill Sans MT"/>
                <w:b/>
              </w:rPr>
              <w:t>”</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Wajir</w:t>
            </w:r>
          </w:p>
        </w:tc>
        <w:tc>
          <w:tcPr>
            <w:tcW w:w="4410" w:type="dxa"/>
          </w:tcPr>
          <w:p w:rsidR="00811AD0" w:rsidRPr="00CA6E0F" w:rsidRDefault="00811AD0" w:rsidP="00D876F9">
            <w:pPr>
              <w:ind w:right="9"/>
              <w:jc w:val="both"/>
              <w:rPr>
                <w:rFonts w:ascii="Gill Sans MT" w:hAnsi="Gill Sans MT"/>
              </w:rPr>
            </w:pPr>
            <w:r w:rsidRPr="00CA6E0F">
              <w:rPr>
                <w:rFonts w:ascii="Gill Sans MT" w:hAnsi="Gill Sans MT"/>
              </w:rPr>
              <w:t xml:space="preserve">Wajir County </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22</w:t>
            </w:r>
          </w:p>
        </w:tc>
      </w:tr>
      <w:tr w:rsidR="00811AD0" w:rsidRPr="00FF2B14" w:rsidTr="00A76A09">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r w:rsidRPr="00FF2B14">
              <w:rPr>
                <w:rFonts w:ascii="Gill Sans MT" w:hAnsi="Gill Sans MT"/>
                <w:b/>
              </w:rPr>
              <w:t>”</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 xml:space="preserve">Machakos </w:t>
            </w:r>
          </w:p>
        </w:tc>
        <w:tc>
          <w:tcPr>
            <w:tcW w:w="4410" w:type="dxa"/>
          </w:tcPr>
          <w:p w:rsidR="00811AD0" w:rsidRPr="00CA6E0F" w:rsidRDefault="00811AD0" w:rsidP="00D876F9">
            <w:pPr>
              <w:ind w:right="9"/>
              <w:jc w:val="both"/>
              <w:rPr>
                <w:rFonts w:ascii="Gill Sans MT" w:hAnsi="Gill Sans MT"/>
              </w:rPr>
            </w:pPr>
            <w:r w:rsidRPr="00CA6E0F">
              <w:rPr>
                <w:rFonts w:ascii="Gill Sans MT" w:hAnsi="Gill Sans MT"/>
              </w:rPr>
              <w:t xml:space="preserve">Machakos County </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64</w:t>
            </w:r>
          </w:p>
        </w:tc>
      </w:tr>
      <w:tr w:rsidR="00811AD0" w:rsidRPr="00FF2B14" w:rsidTr="00A76A09">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r w:rsidRPr="00FF2B14">
              <w:rPr>
                <w:rFonts w:ascii="Gill Sans MT" w:hAnsi="Gill Sans MT"/>
                <w:b/>
              </w:rPr>
              <w:t>”</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Nyeri</w:t>
            </w:r>
          </w:p>
        </w:tc>
        <w:tc>
          <w:tcPr>
            <w:tcW w:w="4410" w:type="dxa"/>
          </w:tcPr>
          <w:p w:rsidR="00811AD0" w:rsidRPr="00CA6E0F" w:rsidRDefault="00811AD0" w:rsidP="00D876F9">
            <w:pPr>
              <w:ind w:right="9"/>
              <w:jc w:val="both"/>
              <w:rPr>
                <w:rFonts w:ascii="Gill Sans MT" w:hAnsi="Gill Sans MT"/>
              </w:rPr>
            </w:pPr>
            <w:r w:rsidRPr="00CA6E0F">
              <w:rPr>
                <w:rFonts w:ascii="Gill Sans MT" w:hAnsi="Gill Sans MT"/>
              </w:rPr>
              <w:t xml:space="preserve">Nyeri County </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364</w:t>
            </w:r>
          </w:p>
        </w:tc>
      </w:tr>
      <w:tr w:rsidR="00811AD0" w:rsidRPr="00FF2B14" w:rsidTr="00A76A09">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r w:rsidRPr="00FF2B14">
              <w:rPr>
                <w:rFonts w:ascii="Gill Sans MT" w:hAnsi="Gill Sans MT"/>
                <w:b/>
              </w:rPr>
              <w:t>”</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 xml:space="preserve">Elgeyo Marakwet </w:t>
            </w:r>
          </w:p>
        </w:tc>
        <w:tc>
          <w:tcPr>
            <w:tcW w:w="4410" w:type="dxa"/>
          </w:tcPr>
          <w:p w:rsidR="00811AD0" w:rsidRPr="00CA6E0F" w:rsidRDefault="00811AD0" w:rsidP="00D876F9">
            <w:pPr>
              <w:ind w:right="9"/>
              <w:jc w:val="both"/>
              <w:rPr>
                <w:rFonts w:ascii="Gill Sans MT" w:hAnsi="Gill Sans MT"/>
              </w:rPr>
            </w:pPr>
            <w:r w:rsidRPr="00CA6E0F">
              <w:rPr>
                <w:rFonts w:ascii="Gill Sans MT" w:hAnsi="Gill Sans MT"/>
              </w:rPr>
              <w:t xml:space="preserve">Elgeyo Marakwet county </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16</w:t>
            </w:r>
          </w:p>
        </w:tc>
      </w:tr>
      <w:tr w:rsidR="00811AD0" w:rsidRPr="00FF2B14" w:rsidTr="00A76A09">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r w:rsidRPr="00FF2B14">
              <w:rPr>
                <w:rFonts w:ascii="Gill Sans MT" w:hAnsi="Gill Sans MT"/>
                <w:b/>
              </w:rPr>
              <w:t>”</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 xml:space="preserve">Kirinyaga </w:t>
            </w:r>
          </w:p>
        </w:tc>
        <w:tc>
          <w:tcPr>
            <w:tcW w:w="4410" w:type="dxa"/>
          </w:tcPr>
          <w:p w:rsidR="00811AD0" w:rsidRPr="00CA6E0F" w:rsidRDefault="00811AD0" w:rsidP="00D876F9">
            <w:pPr>
              <w:ind w:right="9"/>
              <w:jc w:val="both"/>
              <w:rPr>
                <w:rFonts w:ascii="Gill Sans MT" w:hAnsi="Gill Sans MT"/>
              </w:rPr>
            </w:pPr>
            <w:r w:rsidRPr="00CA6E0F">
              <w:rPr>
                <w:rFonts w:ascii="Gill Sans MT" w:hAnsi="Gill Sans MT"/>
              </w:rPr>
              <w:t xml:space="preserve">Kirinyaga County </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84</w:t>
            </w:r>
          </w:p>
        </w:tc>
      </w:tr>
      <w:tr w:rsidR="00811AD0" w:rsidRPr="00FF2B14" w:rsidTr="00A76A09">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r w:rsidRPr="00FF2B14">
              <w:rPr>
                <w:rFonts w:ascii="Gill Sans MT" w:hAnsi="Gill Sans MT"/>
                <w:b/>
              </w:rPr>
              <w:t>”</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Isiolo</w:t>
            </w:r>
          </w:p>
        </w:tc>
        <w:tc>
          <w:tcPr>
            <w:tcW w:w="4410" w:type="dxa"/>
          </w:tcPr>
          <w:p w:rsidR="00811AD0" w:rsidRPr="00CA6E0F" w:rsidRDefault="00811AD0" w:rsidP="00D876F9">
            <w:pPr>
              <w:ind w:right="9"/>
              <w:jc w:val="both"/>
              <w:rPr>
                <w:rFonts w:ascii="Gill Sans MT" w:hAnsi="Gill Sans MT"/>
              </w:rPr>
            </w:pPr>
            <w:r w:rsidRPr="00CA6E0F">
              <w:rPr>
                <w:rFonts w:ascii="Gill Sans MT" w:hAnsi="Gill Sans MT"/>
              </w:rPr>
              <w:t>Isiolo County</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51</w:t>
            </w:r>
          </w:p>
        </w:tc>
      </w:tr>
      <w:tr w:rsidR="00811AD0" w:rsidRPr="00FF2B14" w:rsidTr="00A76A09">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r w:rsidRPr="00FF2B14">
              <w:rPr>
                <w:rFonts w:ascii="Gill Sans MT" w:hAnsi="Gill Sans MT"/>
                <w:b/>
              </w:rPr>
              <w:t>”</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Mandera</w:t>
            </w:r>
          </w:p>
        </w:tc>
        <w:tc>
          <w:tcPr>
            <w:tcW w:w="4410" w:type="dxa"/>
          </w:tcPr>
          <w:p w:rsidR="00811AD0" w:rsidRPr="00CA6E0F" w:rsidRDefault="00811AD0" w:rsidP="00D876F9">
            <w:pPr>
              <w:ind w:right="9"/>
              <w:jc w:val="both"/>
              <w:rPr>
                <w:rFonts w:ascii="Gill Sans MT" w:hAnsi="Gill Sans MT"/>
              </w:rPr>
            </w:pPr>
            <w:r w:rsidRPr="00CA6E0F">
              <w:rPr>
                <w:rFonts w:ascii="Gill Sans MT" w:hAnsi="Gill Sans MT"/>
              </w:rPr>
              <w:t>Mandera County</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2</w:t>
            </w:r>
          </w:p>
        </w:tc>
      </w:tr>
      <w:tr w:rsidR="00811AD0" w:rsidRPr="00FF2B14" w:rsidTr="00A76A09">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r w:rsidRPr="00FF2B14">
              <w:rPr>
                <w:rFonts w:ascii="Gill Sans MT" w:hAnsi="Gill Sans MT"/>
                <w:b/>
              </w:rPr>
              <w:t>”</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Murang’a</w:t>
            </w:r>
          </w:p>
        </w:tc>
        <w:tc>
          <w:tcPr>
            <w:tcW w:w="4410" w:type="dxa"/>
          </w:tcPr>
          <w:p w:rsidR="00811AD0" w:rsidRPr="00CA6E0F" w:rsidRDefault="00811AD0" w:rsidP="00D876F9">
            <w:pPr>
              <w:ind w:right="9"/>
              <w:jc w:val="both"/>
              <w:rPr>
                <w:rFonts w:ascii="Gill Sans MT" w:hAnsi="Gill Sans MT"/>
              </w:rPr>
            </w:pPr>
            <w:r w:rsidRPr="00CA6E0F">
              <w:rPr>
                <w:rFonts w:ascii="Gill Sans MT" w:hAnsi="Gill Sans MT"/>
              </w:rPr>
              <w:t>Murang’a County</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40</w:t>
            </w:r>
          </w:p>
        </w:tc>
      </w:tr>
      <w:tr w:rsidR="00811AD0" w:rsidRPr="00FF2B14" w:rsidTr="00A76A09">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r w:rsidRPr="00FF2B14">
              <w:rPr>
                <w:rFonts w:ascii="Gill Sans MT" w:hAnsi="Gill Sans MT"/>
                <w:b/>
              </w:rPr>
              <w:t>”</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Nairobi</w:t>
            </w:r>
          </w:p>
        </w:tc>
        <w:tc>
          <w:tcPr>
            <w:tcW w:w="4410" w:type="dxa"/>
          </w:tcPr>
          <w:p w:rsidR="00811AD0" w:rsidRPr="00CA6E0F" w:rsidRDefault="00811AD0" w:rsidP="00D876F9">
            <w:pPr>
              <w:ind w:right="9"/>
              <w:jc w:val="both"/>
              <w:rPr>
                <w:rFonts w:ascii="Gill Sans MT" w:hAnsi="Gill Sans MT"/>
              </w:rPr>
            </w:pPr>
            <w:r w:rsidRPr="00CA6E0F">
              <w:rPr>
                <w:rFonts w:ascii="Gill Sans MT" w:hAnsi="Gill Sans MT"/>
              </w:rPr>
              <w:t>Nairobi County</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22</w:t>
            </w:r>
          </w:p>
        </w:tc>
      </w:tr>
      <w:tr w:rsidR="00811AD0" w:rsidRPr="00FF2B14" w:rsidTr="00A76A09">
        <w:tc>
          <w:tcPr>
            <w:tcW w:w="900" w:type="dxa"/>
          </w:tcPr>
          <w:p w:rsidR="00811AD0" w:rsidRPr="00FF2B14" w:rsidRDefault="00811AD0" w:rsidP="00D876F9">
            <w:pPr>
              <w:pStyle w:val="ListParagraph"/>
              <w:numPr>
                <w:ilvl w:val="0"/>
                <w:numId w:val="6"/>
              </w:numPr>
              <w:spacing w:after="0" w:line="240" w:lineRule="auto"/>
              <w:ind w:right="9"/>
              <w:jc w:val="both"/>
              <w:rPr>
                <w:rFonts w:ascii="Gill Sans MT" w:hAnsi="Gill Sans MT"/>
                <w:b/>
                <w:sz w:val="24"/>
                <w:szCs w:val="24"/>
              </w:rPr>
            </w:pPr>
          </w:p>
        </w:tc>
        <w:tc>
          <w:tcPr>
            <w:tcW w:w="3334" w:type="dxa"/>
          </w:tcPr>
          <w:p w:rsidR="00811AD0" w:rsidRPr="00FF2B14" w:rsidRDefault="00811AD0" w:rsidP="00D876F9">
            <w:pPr>
              <w:ind w:right="9"/>
              <w:jc w:val="both"/>
              <w:rPr>
                <w:rFonts w:ascii="Gill Sans MT" w:hAnsi="Gill Sans MT"/>
                <w:b/>
              </w:rPr>
            </w:pPr>
            <w:r w:rsidRPr="00FF2B14">
              <w:rPr>
                <w:rFonts w:ascii="Gill Sans MT" w:hAnsi="Gill Sans MT"/>
                <w:b/>
              </w:rPr>
              <w:t>”</w:t>
            </w:r>
          </w:p>
        </w:tc>
        <w:tc>
          <w:tcPr>
            <w:tcW w:w="1256" w:type="dxa"/>
          </w:tcPr>
          <w:p w:rsidR="00811AD0" w:rsidRPr="00D43689" w:rsidRDefault="00811AD0" w:rsidP="00D876F9">
            <w:pPr>
              <w:ind w:right="9"/>
              <w:jc w:val="both"/>
              <w:rPr>
                <w:rFonts w:ascii="Gill Sans MT" w:hAnsi="Gill Sans MT"/>
              </w:rPr>
            </w:pPr>
            <w:r w:rsidRPr="00D43689">
              <w:rPr>
                <w:rFonts w:ascii="Gill Sans MT" w:hAnsi="Gill Sans MT"/>
              </w:rPr>
              <w:t>Homa Bay</w:t>
            </w:r>
          </w:p>
        </w:tc>
        <w:tc>
          <w:tcPr>
            <w:tcW w:w="4410" w:type="dxa"/>
          </w:tcPr>
          <w:p w:rsidR="00811AD0" w:rsidRPr="00CA6E0F" w:rsidRDefault="00811AD0" w:rsidP="00D876F9">
            <w:pPr>
              <w:ind w:right="9"/>
              <w:jc w:val="both"/>
              <w:rPr>
                <w:rFonts w:ascii="Gill Sans MT" w:hAnsi="Gill Sans MT"/>
              </w:rPr>
            </w:pPr>
            <w:r w:rsidRPr="00CA6E0F">
              <w:rPr>
                <w:rFonts w:ascii="Gill Sans MT" w:hAnsi="Gill Sans MT"/>
              </w:rPr>
              <w:t>Homa Bay</w:t>
            </w:r>
          </w:p>
        </w:tc>
        <w:tc>
          <w:tcPr>
            <w:tcW w:w="810" w:type="dxa"/>
          </w:tcPr>
          <w:p w:rsidR="00811AD0" w:rsidRPr="00FF2B14" w:rsidRDefault="00811AD0" w:rsidP="00D876F9">
            <w:pPr>
              <w:ind w:right="9"/>
              <w:jc w:val="both"/>
              <w:rPr>
                <w:rFonts w:ascii="Gill Sans MT" w:hAnsi="Gill Sans MT"/>
                <w:b/>
              </w:rPr>
            </w:pPr>
            <w:r w:rsidRPr="00FF2B14">
              <w:rPr>
                <w:rFonts w:ascii="Gill Sans MT" w:hAnsi="Gill Sans MT"/>
                <w:b/>
              </w:rPr>
              <w:t>12</w:t>
            </w:r>
          </w:p>
        </w:tc>
      </w:tr>
      <w:tr w:rsidR="00811AD0" w:rsidRPr="00FF2B14" w:rsidTr="00A76A09">
        <w:tc>
          <w:tcPr>
            <w:tcW w:w="900" w:type="dxa"/>
          </w:tcPr>
          <w:p w:rsidR="00811AD0" w:rsidRPr="00FF2B14" w:rsidRDefault="00811AD0" w:rsidP="00D876F9">
            <w:pPr>
              <w:ind w:right="9"/>
              <w:jc w:val="both"/>
              <w:rPr>
                <w:rFonts w:ascii="Gill Sans MT" w:hAnsi="Gill Sans MT"/>
                <w:b/>
              </w:rPr>
            </w:pPr>
          </w:p>
        </w:tc>
        <w:tc>
          <w:tcPr>
            <w:tcW w:w="3334" w:type="dxa"/>
          </w:tcPr>
          <w:p w:rsidR="00811AD0" w:rsidRPr="00FF2B14" w:rsidRDefault="00811AD0" w:rsidP="00D876F9">
            <w:pPr>
              <w:ind w:right="9"/>
              <w:jc w:val="both"/>
              <w:rPr>
                <w:rFonts w:ascii="Gill Sans MT" w:hAnsi="Gill Sans MT"/>
                <w:b/>
              </w:rPr>
            </w:pPr>
          </w:p>
        </w:tc>
        <w:tc>
          <w:tcPr>
            <w:tcW w:w="1256" w:type="dxa"/>
          </w:tcPr>
          <w:p w:rsidR="00811AD0" w:rsidRPr="00D43689" w:rsidRDefault="00811AD0" w:rsidP="00D876F9">
            <w:pPr>
              <w:ind w:right="9"/>
              <w:jc w:val="both"/>
              <w:rPr>
                <w:rFonts w:ascii="Gill Sans MT" w:hAnsi="Gill Sans MT"/>
              </w:rPr>
            </w:pPr>
          </w:p>
        </w:tc>
        <w:tc>
          <w:tcPr>
            <w:tcW w:w="4410" w:type="dxa"/>
          </w:tcPr>
          <w:p w:rsidR="00811AD0" w:rsidRPr="00FF2B14" w:rsidRDefault="00811AD0" w:rsidP="00D876F9">
            <w:pPr>
              <w:ind w:right="9"/>
              <w:jc w:val="both"/>
              <w:rPr>
                <w:rFonts w:ascii="Gill Sans MT" w:hAnsi="Gill Sans MT"/>
                <w:b/>
              </w:rPr>
            </w:pPr>
          </w:p>
        </w:tc>
        <w:tc>
          <w:tcPr>
            <w:tcW w:w="810" w:type="dxa"/>
          </w:tcPr>
          <w:p w:rsidR="00811AD0" w:rsidRPr="00FF2B14" w:rsidRDefault="00811AD0" w:rsidP="00D876F9">
            <w:pPr>
              <w:ind w:right="9"/>
              <w:jc w:val="both"/>
              <w:rPr>
                <w:rFonts w:ascii="Gill Sans MT" w:hAnsi="Gill Sans MT"/>
                <w:b/>
              </w:rPr>
            </w:pPr>
          </w:p>
        </w:tc>
      </w:tr>
      <w:tr w:rsidR="00811AD0" w:rsidRPr="00FF2B14" w:rsidTr="00A76A09">
        <w:tc>
          <w:tcPr>
            <w:tcW w:w="900" w:type="dxa"/>
          </w:tcPr>
          <w:p w:rsidR="00811AD0" w:rsidRPr="00FF2B14" w:rsidRDefault="00811AD0" w:rsidP="00D876F9">
            <w:pPr>
              <w:ind w:right="9"/>
              <w:jc w:val="both"/>
              <w:rPr>
                <w:rFonts w:ascii="Gill Sans MT" w:hAnsi="Gill Sans MT"/>
                <w:b/>
              </w:rPr>
            </w:pPr>
          </w:p>
        </w:tc>
        <w:tc>
          <w:tcPr>
            <w:tcW w:w="3334" w:type="dxa"/>
          </w:tcPr>
          <w:p w:rsidR="00811AD0" w:rsidRPr="00FF2B14" w:rsidRDefault="00811AD0" w:rsidP="00D876F9">
            <w:pPr>
              <w:ind w:right="9"/>
              <w:jc w:val="both"/>
              <w:rPr>
                <w:rFonts w:ascii="Gill Sans MT" w:hAnsi="Gill Sans MT"/>
                <w:b/>
              </w:rPr>
            </w:pPr>
          </w:p>
        </w:tc>
        <w:tc>
          <w:tcPr>
            <w:tcW w:w="1256" w:type="dxa"/>
          </w:tcPr>
          <w:p w:rsidR="00811AD0" w:rsidRPr="00D43689" w:rsidRDefault="00811AD0" w:rsidP="00D876F9">
            <w:pPr>
              <w:ind w:right="9"/>
              <w:jc w:val="both"/>
              <w:rPr>
                <w:rFonts w:ascii="Gill Sans MT" w:hAnsi="Gill Sans MT"/>
              </w:rPr>
            </w:pPr>
          </w:p>
        </w:tc>
        <w:tc>
          <w:tcPr>
            <w:tcW w:w="4410" w:type="dxa"/>
          </w:tcPr>
          <w:p w:rsidR="00811AD0" w:rsidRPr="00FF2B14" w:rsidRDefault="00811AD0" w:rsidP="00D876F9">
            <w:pPr>
              <w:ind w:right="9"/>
              <w:jc w:val="both"/>
              <w:rPr>
                <w:rFonts w:ascii="Gill Sans MT" w:hAnsi="Gill Sans MT"/>
                <w:b/>
              </w:rPr>
            </w:pPr>
          </w:p>
        </w:tc>
        <w:tc>
          <w:tcPr>
            <w:tcW w:w="810" w:type="dxa"/>
          </w:tcPr>
          <w:p w:rsidR="00811AD0" w:rsidRPr="00FF2B14" w:rsidRDefault="00811AD0" w:rsidP="00D876F9">
            <w:pPr>
              <w:ind w:right="9"/>
              <w:jc w:val="both"/>
              <w:rPr>
                <w:rFonts w:ascii="Gill Sans MT" w:hAnsi="Gill Sans MT"/>
                <w:b/>
              </w:rPr>
            </w:pPr>
          </w:p>
        </w:tc>
      </w:tr>
      <w:tr w:rsidR="00811AD0" w:rsidRPr="00FF2B14" w:rsidTr="00A76A09">
        <w:tc>
          <w:tcPr>
            <w:tcW w:w="900" w:type="dxa"/>
          </w:tcPr>
          <w:p w:rsidR="00811AD0" w:rsidRPr="00FF2B14" w:rsidRDefault="00811AD0" w:rsidP="00D876F9">
            <w:pPr>
              <w:ind w:right="9"/>
              <w:jc w:val="both"/>
              <w:rPr>
                <w:rFonts w:ascii="Gill Sans MT" w:hAnsi="Gill Sans MT"/>
                <w:b/>
              </w:rPr>
            </w:pPr>
          </w:p>
        </w:tc>
        <w:tc>
          <w:tcPr>
            <w:tcW w:w="3334" w:type="dxa"/>
          </w:tcPr>
          <w:p w:rsidR="00811AD0" w:rsidRPr="00FF2B14" w:rsidRDefault="00811AD0" w:rsidP="00D876F9">
            <w:pPr>
              <w:ind w:right="9"/>
              <w:jc w:val="both"/>
              <w:rPr>
                <w:rFonts w:ascii="Gill Sans MT" w:hAnsi="Gill Sans MT"/>
                <w:b/>
              </w:rPr>
            </w:pPr>
          </w:p>
        </w:tc>
        <w:tc>
          <w:tcPr>
            <w:tcW w:w="1256" w:type="dxa"/>
          </w:tcPr>
          <w:p w:rsidR="00811AD0" w:rsidRPr="00D43689" w:rsidRDefault="00811AD0" w:rsidP="00D876F9">
            <w:pPr>
              <w:ind w:right="9"/>
              <w:jc w:val="both"/>
              <w:rPr>
                <w:rFonts w:ascii="Gill Sans MT" w:hAnsi="Gill Sans MT"/>
              </w:rPr>
            </w:pPr>
          </w:p>
        </w:tc>
        <w:tc>
          <w:tcPr>
            <w:tcW w:w="4410" w:type="dxa"/>
          </w:tcPr>
          <w:p w:rsidR="00811AD0" w:rsidRPr="00FF2B14" w:rsidRDefault="00811AD0" w:rsidP="00D876F9">
            <w:pPr>
              <w:ind w:right="9"/>
              <w:jc w:val="both"/>
              <w:rPr>
                <w:rFonts w:ascii="Gill Sans MT" w:hAnsi="Gill Sans MT"/>
                <w:b/>
              </w:rPr>
            </w:pPr>
          </w:p>
        </w:tc>
        <w:tc>
          <w:tcPr>
            <w:tcW w:w="810" w:type="dxa"/>
          </w:tcPr>
          <w:p w:rsidR="00811AD0" w:rsidRPr="00FF2B14" w:rsidRDefault="00811AD0" w:rsidP="00D876F9">
            <w:pPr>
              <w:ind w:right="9"/>
              <w:jc w:val="both"/>
              <w:rPr>
                <w:rFonts w:ascii="Gill Sans MT" w:hAnsi="Gill Sans MT"/>
                <w:b/>
              </w:rPr>
            </w:pPr>
          </w:p>
        </w:tc>
      </w:tr>
    </w:tbl>
    <w:p w:rsidR="00811AD0" w:rsidRPr="00FF2B14" w:rsidRDefault="00811AD0" w:rsidP="00D876F9">
      <w:pPr>
        <w:ind w:right="9"/>
        <w:jc w:val="both"/>
        <w:rPr>
          <w:rFonts w:ascii="Gill Sans MT" w:hAnsi="Gill Sans MT"/>
          <w:b/>
        </w:rPr>
      </w:pPr>
    </w:p>
    <w:p w:rsidR="00811AD0" w:rsidRPr="00FF2B14" w:rsidRDefault="00811AD0" w:rsidP="00D876F9">
      <w:pPr>
        <w:jc w:val="both"/>
        <w:rPr>
          <w:rFonts w:ascii="Gill Sans MT" w:hAnsi="Gill Sans MT"/>
          <w:b/>
        </w:rPr>
      </w:pPr>
    </w:p>
    <w:p w:rsidR="00811AD0" w:rsidRDefault="00811AD0" w:rsidP="00D876F9">
      <w:pPr>
        <w:spacing w:beforeAutospacing="1" w:afterAutospacing="1"/>
        <w:jc w:val="both"/>
        <w:rPr>
          <w:rFonts w:ascii="Gill Sans MT" w:eastAsia="SimSun" w:hAnsi="Gill Sans MT" w:cs="Gill Sans MT"/>
          <w:b/>
          <w:iCs/>
          <w:color w:val="000000" w:themeColor="text1"/>
          <w:u w:val="single"/>
          <w:shd w:val="clear" w:color="auto" w:fill="FFFFFF"/>
        </w:rPr>
      </w:pPr>
    </w:p>
    <w:p w:rsidR="00811AD0" w:rsidRPr="00B643B4" w:rsidRDefault="00811AD0" w:rsidP="00D876F9">
      <w:pPr>
        <w:spacing w:beforeAutospacing="1" w:afterAutospacing="1"/>
        <w:jc w:val="both"/>
        <w:rPr>
          <w:rFonts w:ascii="Gill Sans MT" w:eastAsia="SimSun" w:hAnsi="Gill Sans MT" w:cs="Gill Sans MT"/>
          <w:b/>
          <w:iCs/>
          <w:color w:val="000000" w:themeColor="text1"/>
          <w:u w:val="single"/>
          <w:shd w:val="clear" w:color="auto" w:fill="FFFFFF"/>
        </w:rPr>
      </w:pPr>
    </w:p>
    <w:sectPr w:rsidR="00811AD0" w:rsidRPr="00B643B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C46" w:rsidRDefault="00C13C46" w:rsidP="00B233C7">
      <w:r>
        <w:separator/>
      </w:r>
    </w:p>
  </w:endnote>
  <w:endnote w:type="continuationSeparator" w:id="0">
    <w:p w:rsidR="00C13C46" w:rsidRDefault="00C13C46" w:rsidP="00B23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PremrPro">
    <w:panose1 w:val="00000000000000000000"/>
    <w:charset w:val="00"/>
    <w:family w:val="roman"/>
    <w:notTrueType/>
    <w:pitch w:val="default"/>
    <w:sig w:usb0="00000003" w:usb1="00000000" w:usb2="00000000" w:usb3="00000000" w:csb0="00000001" w:csb1="00000000"/>
  </w:font>
  <w:font w:name="MetaNormal-Roman">
    <w:panose1 w:val="00000000000000000000"/>
    <w:charset w:val="00"/>
    <w:family w:val="swiss"/>
    <w:notTrueType/>
    <w:pitch w:val="default"/>
    <w:sig w:usb0="00000003" w:usb1="00000000" w:usb2="00000000" w:usb3="00000000" w:csb0="00000001" w:csb1="00000000"/>
  </w:font>
  <w:font w:name="GaramondPremrPro-It">
    <w:panose1 w:val="00000000000000000000"/>
    <w:charset w:val="00"/>
    <w:family w:val="roman"/>
    <w:notTrueType/>
    <w:pitch w:val="default"/>
    <w:sig w:usb0="00000003" w:usb1="00000000" w:usb2="00000000" w:usb3="00000000" w:csb0="00000001" w:csb1="00000000"/>
  </w:font>
  <w:font w:name="sans-serif">
    <w:altName w:val="Segoe Print"/>
    <w:charset w:val="00"/>
    <w:family w:val="auto"/>
    <w:pitch w:val="default"/>
  </w:font>
  <w:font w:name="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75313568"/>
      <w:docPartObj>
        <w:docPartGallery w:val="Page Numbers (Bottom of Page)"/>
        <w:docPartUnique/>
      </w:docPartObj>
    </w:sdtPr>
    <w:sdtEndPr>
      <w:rPr>
        <w:rStyle w:val="PageNumber"/>
      </w:rPr>
    </w:sdtEndPr>
    <w:sdtContent>
      <w:p w:rsidR="00175A9A" w:rsidRDefault="00175A9A" w:rsidP="00CF40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76A09" w:rsidRDefault="00A76A09" w:rsidP="00175A9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93746957"/>
      <w:docPartObj>
        <w:docPartGallery w:val="Page Numbers (Bottom of Page)"/>
        <w:docPartUnique/>
      </w:docPartObj>
    </w:sdtPr>
    <w:sdtEndPr>
      <w:rPr>
        <w:rStyle w:val="PageNumber"/>
      </w:rPr>
    </w:sdtEndPr>
    <w:sdtContent>
      <w:p w:rsidR="00175A9A" w:rsidRDefault="00175A9A" w:rsidP="00CF40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667A3">
          <w:rPr>
            <w:rStyle w:val="PageNumber"/>
            <w:noProof/>
          </w:rPr>
          <w:t>27</w:t>
        </w:r>
        <w:r>
          <w:rPr>
            <w:rStyle w:val="PageNumber"/>
          </w:rPr>
          <w:fldChar w:fldCharType="end"/>
        </w:r>
      </w:p>
    </w:sdtContent>
  </w:sdt>
  <w:p w:rsidR="00A76A09" w:rsidRDefault="00A76A09" w:rsidP="00175A9A">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A09" w:rsidRDefault="00A76A0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C46" w:rsidRDefault="00C13C46" w:rsidP="00B233C7">
      <w:r>
        <w:separator/>
      </w:r>
    </w:p>
  </w:footnote>
  <w:footnote w:type="continuationSeparator" w:id="0">
    <w:p w:rsidR="00C13C46" w:rsidRDefault="00C13C46" w:rsidP="00B233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A09" w:rsidRDefault="00A76A0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A09" w:rsidRDefault="00A76A0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A09" w:rsidRDefault="00A76A0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55CB1"/>
    <w:multiLevelType w:val="hybridMultilevel"/>
    <w:tmpl w:val="53E4A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42ABB"/>
    <w:multiLevelType w:val="hybridMultilevel"/>
    <w:tmpl w:val="E6ACD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44130C"/>
    <w:multiLevelType w:val="hybridMultilevel"/>
    <w:tmpl w:val="2A5A0398"/>
    <w:lvl w:ilvl="0" w:tplc="5506535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464AF2"/>
    <w:multiLevelType w:val="hybridMultilevel"/>
    <w:tmpl w:val="4B6CFA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9C0984"/>
    <w:multiLevelType w:val="multilevel"/>
    <w:tmpl w:val="F56604BC"/>
    <w:lvl w:ilvl="0">
      <w:start w:val="2"/>
      <w:numFmt w:val="decimal"/>
      <w:lvlText w:val="%1"/>
      <w:lvlJc w:val="left"/>
      <w:pPr>
        <w:ind w:left="100" w:hanging="388"/>
      </w:pPr>
      <w:rPr>
        <w:rFonts w:hint="default"/>
        <w:lang w:val="en-US" w:eastAsia="en-US" w:bidi="ar-SA"/>
      </w:rPr>
    </w:lvl>
    <w:lvl w:ilvl="1">
      <w:numFmt w:val="decimal"/>
      <w:lvlText w:val="%1.%2"/>
      <w:lvlJc w:val="left"/>
      <w:pPr>
        <w:ind w:left="388" w:hanging="388"/>
      </w:pPr>
      <w:rPr>
        <w:rFonts w:ascii="Times New Roman" w:eastAsia="Times New Roman" w:hAnsi="Times New Roman" w:cs="Times New Roman" w:hint="default"/>
        <w:b/>
        <w:bCs/>
        <w:w w:val="100"/>
        <w:sz w:val="24"/>
        <w:szCs w:val="24"/>
        <w:lang w:val="en-US" w:eastAsia="en-US" w:bidi="ar-SA"/>
      </w:rPr>
    </w:lvl>
    <w:lvl w:ilvl="2">
      <w:start w:val="1"/>
      <w:numFmt w:val="lowerRoman"/>
      <w:lvlText w:val="%3."/>
      <w:lvlJc w:val="right"/>
      <w:pPr>
        <w:ind w:left="1352" w:hanging="360"/>
      </w:pPr>
      <w:rPr>
        <w:spacing w:val="-29"/>
        <w:w w:val="99"/>
        <w:sz w:val="24"/>
        <w:szCs w:val="24"/>
        <w:lang w:val="en-US" w:eastAsia="en-US" w:bidi="ar-SA"/>
      </w:rPr>
    </w:lvl>
    <w:lvl w:ilvl="3">
      <w:numFmt w:val="bullet"/>
      <w:lvlText w:val="•"/>
      <w:lvlJc w:val="left"/>
      <w:pPr>
        <w:ind w:left="3344" w:hanging="500"/>
      </w:pPr>
      <w:rPr>
        <w:rFonts w:hint="default"/>
        <w:lang w:val="en-US" w:eastAsia="en-US" w:bidi="ar-SA"/>
      </w:rPr>
    </w:lvl>
    <w:lvl w:ilvl="4">
      <w:numFmt w:val="bullet"/>
      <w:lvlText w:val="•"/>
      <w:lvlJc w:val="left"/>
      <w:pPr>
        <w:ind w:left="4246" w:hanging="500"/>
      </w:pPr>
      <w:rPr>
        <w:rFonts w:hint="default"/>
        <w:lang w:val="en-US" w:eastAsia="en-US" w:bidi="ar-SA"/>
      </w:rPr>
    </w:lvl>
    <w:lvl w:ilvl="5">
      <w:numFmt w:val="bullet"/>
      <w:lvlText w:val="•"/>
      <w:lvlJc w:val="left"/>
      <w:pPr>
        <w:ind w:left="5148" w:hanging="500"/>
      </w:pPr>
      <w:rPr>
        <w:rFonts w:hint="default"/>
        <w:lang w:val="en-US" w:eastAsia="en-US" w:bidi="ar-SA"/>
      </w:rPr>
    </w:lvl>
    <w:lvl w:ilvl="6">
      <w:numFmt w:val="bullet"/>
      <w:lvlText w:val="•"/>
      <w:lvlJc w:val="left"/>
      <w:pPr>
        <w:ind w:left="6051" w:hanging="500"/>
      </w:pPr>
      <w:rPr>
        <w:rFonts w:hint="default"/>
        <w:lang w:val="en-US" w:eastAsia="en-US" w:bidi="ar-SA"/>
      </w:rPr>
    </w:lvl>
    <w:lvl w:ilvl="7">
      <w:numFmt w:val="bullet"/>
      <w:lvlText w:val="•"/>
      <w:lvlJc w:val="left"/>
      <w:pPr>
        <w:ind w:left="6953" w:hanging="500"/>
      </w:pPr>
      <w:rPr>
        <w:rFonts w:hint="default"/>
        <w:lang w:val="en-US" w:eastAsia="en-US" w:bidi="ar-SA"/>
      </w:rPr>
    </w:lvl>
    <w:lvl w:ilvl="8">
      <w:numFmt w:val="bullet"/>
      <w:lvlText w:val="•"/>
      <w:lvlJc w:val="left"/>
      <w:pPr>
        <w:ind w:left="7855" w:hanging="500"/>
      </w:pPr>
      <w:rPr>
        <w:rFonts w:hint="default"/>
        <w:lang w:val="en-US" w:eastAsia="en-US" w:bidi="ar-SA"/>
      </w:rPr>
    </w:lvl>
  </w:abstractNum>
  <w:abstractNum w:abstractNumId="5" w15:restartNumberingAfterBreak="0">
    <w:nsid w:val="4EEA2869"/>
    <w:multiLevelType w:val="hybridMultilevel"/>
    <w:tmpl w:val="7974D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EB6605"/>
    <w:multiLevelType w:val="multilevel"/>
    <w:tmpl w:val="60EB66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153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AE64262"/>
    <w:multiLevelType w:val="hybridMultilevel"/>
    <w:tmpl w:val="EE7ED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4C524E"/>
    <w:multiLevelType w:val="hybridMultilevel"/>
    <w:tmpl w:val="C10A3334"/>
    <w:lvl w:ilvl="0" w:tplc="2B9ED0A4">
      <w:start w:val="1"/>
      <w:numFmt w:val="lowerRoman"/>
      <w:lvlText w:val="%1."/>
      <w:lvlJc w:val="left"/>
      <w:pPr>
        <w:ind w:left="1080" w:hanging="72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4"/>
  </w:num>
  <w:num w:numId="5">
    <w:abstractNumId w:val="6"/>
  </w:num>
  <w:num w:numId="6">
    <w:abstractNumId w:val="5"/>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E9A"/>
    <w:rsid w:val="0008489D"/>
    <w:rsid w:val="000F082F"/>
    <w:rsid w:val="000F6E9A"/>
    <w:rsid w:val="00106394"/>
    <w:rsid w:val="00120C46"/>
    <w:rsid w:val="00175A9A"/>
    <w:rsid w:val="001F71C7"/>
    <w:rsid w:val="00203901"/>
    <w:rsid w:val="002747DF"/>
    <w:rsid w:val="00336F3D"/>
    <w:rsid w:val="00406384"/>
    <w:rsid w:val="00422FA9"/>
    <w:rsid w:val="005224AD"/>
    <w:rsid w:val="00560B21"/>
    <w:rsid w:val="005A1DF1"/>
    <w:rsid w:val="006667A3"/>
    <w:rsid w:val="0071661E"/>
    <w:rsid w:val="00791014"/>
    <w:rsid w:val="007C43D0"/>
    <w:rsid w:val="007E0F60"/>
    <w:rsid w:val="007E5804"/>
    <w:rsid w:val="00811AD0"/>
    <w:rsid w:val="00867FD5"/>
    <w:rsid w:val="008B57E3"/>
    <w:rsid w:val="008D123C"/>
    <w:rsid w:val="00903D62"/>
    <w:rsid w:val="00A06ABA"/>
    <w:rsid w:val="00A71A41"/>
    <w:rsid w:val="00A76A09"/>
    <w:rsid w:val="00B233C7"/>
    <w:rsid w:val="00B24F2B"/>
    <w:rsid w:val="00B33B8F"/>
    <w:rsid w:val="00B601A3"/>
    <w:rsid w:val="00B643B4"/>
    <w:rsid w:val="00B719B3"/>
    <w:rsid w:val="00BA738A"/>
    <w:rsid w:val="00BB4B7A"/>
    <w:rsid w:val="00C13C46"/>
    <w:rsid w:val="00C43A46"/>
    <w:rsid w:val="00C616E9"/>
    <w:rsid w:val="00C625A8"/>
    <w:rsid w:val="00D17C45"/>
    <w:rsid w:val="00D22A25"/>
    <w:rsid w:val="00D57023"/>
    <w:rsid w:val="00D72B81"/>
    <w:rsid w:val="00D876F9"/>
    <w:rsid w:val="00DB4A14"/>
    <w:rsid w:val="00DC4831"/>
    <w:rsid w:val="00DD12BC"/>
    <w:rsid w:val="00E03696"/>
    <w:rsid w:val="00E25A73"/>
    <w:rsid w:val="00E52A8C"/>
    <w:rsid w:val="00EB25A5"/>
    <w:rsid w:val="00ED715A"/>
    <w:rsid w:val="00EF592F"/>
    <w:rsid w:val="00F448CF"/>
    <w:rsid w:val="018B6FC7"/>
    <w:rsid w:val="02930255"/>
    <w:rsid w:val="046A2BE6"/>
    <w:rsid w:val="047C5C28"/>
    <w:rsid w:val="050E2EDF"/>
    <w:rsid w:val="0A63203A"/>
    <w:rsid w:val="0AAC3B08"/>
    <w:rsid w:val="0D064785"/>
    <w:rsid w:val="0D104D66"/>
    <w:rsid w:val="10F85B4D"/>
    <w:rsid w:val="16826897"/>
    <w:rsid w:val="16CA1F70"/>
    <w:rsid w:val="1803093B"/>
    <w:rsid w:val="1B376A15"/>
    <w:rsid w:val="1B455579"/>
    <w:rsid w:val="1D105C2C"/>
    <w:rsid w:val="1EC43931"/>
    <w:rsid w:val="1F017842"/>
    <w:rsid w:val="1F407D4F"/>
    <w:rsid w:val="25C463AF"/>
    <w:rsid w:val="277E5E88"/>
    <w:rsid w:val="29E266B3"/>
    <w:rsid w:val="2C8C544D"/>
    <w:rsid w:val="2DED1E5E"/>
    <w:rsid w:val="2E9A3218"/>
    <w:rsid w:val="345C1FD6"/>
    <w:rsid w:val="39B86CC5"/>
    <w:rsid w:val="3A9B1535"/>
    <w:rsid w:val="3E9C7F56"/>
    <w:rsid w:val="45EE0C43"/>
    <w:rsid w:val="495234C6"/>
    <w:rsid w:val="4A13196D"/>
    <w:rsid w:val="4A9A424A"/>
    <w:rsid w:val="4D1C3963"/>
    <w:rsid w:val="4D371301"/>
    <w:rsid w:val="53844273"/>
    <w:rsid w:val="53EC1990"/>
    <w:rsid w:val="55C67B90"/>
    <w:rsid w:val="55DF19C2"/>
    <w:rsid w:val="59142D9F"/>
    <w:rsid w:val="5CBC0CE6"/>
    <w:rsid w:val="5CE830E0"/>
    <w:rsid w:val="60C72653"/>
    <w:rsid w:val="61381605"/>
    <w:rsid w:val="62703123"/>
    <w:rsid w:val="65E70278"/>
    <w:rsid w:val="6602770B"/>
    <w:rsid w:val="67D0218F"/>
    <w:rsid w:val="67EE3FA6"/>
    <w:rsid w:val="6AA07AD8"/>
    <w:rsid w:val="6D4A23D5"/>
    <w:rsid w:val="6FFC179A"/>
    <w:rsid w:val="71DB62AF"/>
    <w:rsid w:val="739372A0"/>
    <w:rsid w:val="78970FCA"/>
    <w:rsid w:val="7903071C"/>
    <w:rsid w:val="7E256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051C8C7-D2EF-214E-8676-304CD8CC0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82F"/>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uiPriority w:val="99"/>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customStyle="1" w:styleId="Pa27">
    <w:name w:val="Pa27"/>
    <w:basedOn w:val="Normal"/>
    <w:next w:val="Normal"/>
    <w:uiPriority w:val="99"/>
    <w:rsid w:val="00B643B4"/>
    <w:pPr>
      <w:autoSpaceDE w:val="0"/>
      <w:autoSpaceDN w:val="0"/>
      <w:adjustRightInd w:val="0"/>
      <w:spacing w:line="221" w:lineRule="atLeast"/>
    </w:pPr>
    <w:rPr>
      <w:rFonts w:ascii="Garamond" w:eastAsiaTheme="minorHAnsi" w:hAnsi="Garamond" w:cstheme="minorBidi"/>
    </w:rPr>
  </w:style>
  <w:style w:type="character" w:customStyle="1" w:styleId="A4">
    <w:name w:val="A4"/>
    <w:uiPriority w:val="99"/>
    <w:rsid w:val="00B643B4"/>
    <w:rPr>
      <w:rFonts w:cs="Garamond"/>
      <w:color w:val="000000"/>
    </w:rPr>
  </w:style>
  <w:style w:type="character" w:customStyle="1" w:styleId="A10">
    <w:name w:val="A10"/>
    <w:uiPriority w:val="99"/>
    <w:rsid w:val="00B643B4"/>
    <w:rPr>
      <w:rFonts w:ascii="Symbol" w:hAnsi="Symbol" w:cs="Symbol"/>
      <w:color w:val="000000"/>
    </w:rPr>
  </w:style>
  <w:style w:type="paragraph" w:customStyle="1" w:styleId="Pa40">
    <w:name w:val="Pa40"/>
    <w:basedOn w:val="Normal"/>
    <w:next w:val="Normal"/>
    <w:uiPriority w:val="99"/>
    <w:rsid w:val="00B643B4"/>
    <w:pPr>
      <w:autoSpaceDE w:val="0"/>
      <w:autoSpaceDN w:val="0"/>
      <w:adjustRightInd w:val="0"/>
      <w:spacing w:line="221" w:lineRule="atLeast"/>
    </w:pPr>
    <w:rPr>
      <w:rFonts w:ascii="Garamond" w:eastAsiaTheme="minorHAnsi" w:hAnsi="Garamond" w:cstheme="minorBidi"/>
    </w:rPr>
  </w:style>
  <w:style w:type="paragraph" w:customStyle="1" w:styleId="Pa9">
    <w:name w:val="Pa9"/>
    <w:basedOn w:val="Normal"/>
    <w:next w:val="Normal"/>
    <w:uiPriority w:val="99"/>
    <w:rsid w:val="00B643B4"/>
    <w:pPr>
      <w:autoSpaceDE w:val="0"/>
      <w:autoSpaceDN w:val="0"/>
      <w:adjustRightInd w:val="0"/>
      <w:spacing w:line="221" w:lineRule="atLeast"/>
    </w:pPr>
    <w:rPr>
      <w:rFonts w:ascii="Garamond" w:eastAsiaTheme="minorHAnsi" w:hAnsi="Garamond" w:cstheme="minorBidi"/>
    </w:rPr>
  </w:style>
  <w:style w:type="paragraph" w:customStyle="1" w:styleId="Pa13">
    <w:name w:val="Pa13"/>
    <w:basedOn w:val="Normal"/>
    <w:next w:val="Normal"/>
    <w:uiPriority w:val="99"/>
    <w:rsid w:val="00B643B4"/>
    <w:pPr>
      <w:autoSpaceDE w:val="0"/>
      <w:autoSpaceDN w:val="0"/>
      <w:adjustRightInd w:val="0"/>
      <w:spacing w:line="221" w:lineRule="atLeast"/>
    </w:pPr>
    <w:rPr>
      <w:rFonts w:ascii="Garamond" w:eastAsiaTheme="minorHAnsi" w:hAnsi="Garamond" w:cstheme="minorBidi"/>
    </w:rPr>
  </w:style>
  <w:style w:type="paragraph" w:customStyle="1" w:styleId="Default">
    <w:name w:val="Default"/>
    <w:rsid w:val="00B643B4"/>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B643B4"/>
    <w:pPr>
      <w:spacing w:after="160" w:line="259"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B643B4"/>
    <w:pPr>
      <w:widowControl w:val="0"/>
      <w:autoSpaceDE w:val="0"/>
      <w:autoSpaceDN w:val="0"/>
    </w:pPr>
  </w:style>
  <w:style w:type="character" w:customStyle="1" w:styleId="BodyTextChar">
    <w:name w:val="Body Text Char"/>
    <w:basedOn w:val="DefaultParagraphFont"/>
    <w:link w:val="BodyText"/>
    <w:uiPriority w:val="1"/>
    <w:rsid w:val="00B643B4"/>
    <w:rPr>
      <w:rFonts w:eastAsia="Times New Roman"/>
      <w:sz w:val="24"/>
      <w:szCs w:val="24"/>
    </w:rPr>
  </w:style>
  <w:style w:type="table" w:styleId="TableGrid">
    <w:name w:val="Table Grid"/>
    <w:basedOn w:val="TableNormal"/>
    <w:qFormat/>
    <w:rsid w:val="00811AD0"/>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11AD0"/>
    <w:rPr>
      <w:rFonts w:ascii="Calibri" w:eastAsia="Calibri" w:hAnsi="Calibri"/>
      <w:sz w:val="22"/>
      <w:szCs w:val="22"/>
      <w:lang w:val="en-GB"/>
    </w:rPr>
  </w:style>
  <w:style w:type="paragraph" w:styleId="Header">
    <w:name w:val="header"/>
    <w:basedOn w:val="Normal"/>
    <w:link w:val="HeaderChar"/>
    <w:rsid w:val="00B233C7"/>
    <w:pPr>
      <w:tabs>
        <w:tab w:val="center" w:pos="4680"/>
        <w:tab w:val="right" w:pos="9360"/>
      </w:tabs>
    </w:pPr>
    <w:rPr>
      <w:rFonts w:asciiTheme="minorHAnsi" w:eastAsiaTheme="minorEastAsia" w:hAnsiTheme="minorHAnsi" w:cstheme="minorBidi"/>
      <w:sz w:val="20"/>
      <w:szCs w:val="20"/>
      <w:lang w:eastAsia="zh-CN"/>
    </w:rPr>
  </w:style>
  <w:style w:type="character" w:customStyle="1" w:styleId="HeaderChar">
    <w:name w:val="Header Char"/>
    <w:basedOn w:val="DefaultParagraphFont"/>
    <w:link w:val="Header"/>
    <w:rsid w:val="00B233C7"/>
    <w:rPr>
      <w:rFonts w:asciiTheme="minorHAnsi" w:eastAsiaTheme="minorEastAsia" w:hAnsiTheme="minorHAnsi" w:cstheme="minorBidi"/>
      <w:lang w:eastAsia="zh-CN"/>
    </w:rPr>
  </w:style>
  <w:style w:type="paragraph" w:styleId="Footer">
    <w:name w:val="footer"/>
    <w:basedOn w:val="Normal"/>
    <w:link w:val="FooterChar"/>
    <w:rsid w:val="00B233C7"/>
    <w:pPr>
      <w:tabs>
        <w:tab w:val="center" w:pos="4680"/>
        <w:tab w:val="right" w:pos="9360"/>
      </w:tabs>
    </w:pPr>
    <w:rPr>
      <w:rFonts w:asciiTheme="minorHAnsi" w:eastAsiaTheme="minorEastAsia" w:hAnsiTheme="minorHAnsi" w:cstheme="minorBidi"/>
      <w:sz w:val="20"/>
      <w:szCs w:val="20"/>
      <w:lang w:eastAsia="zh-CN"/>
    </w:rPr>
  </w:style>
  <w:style w:type="character" w:customStyle="1" w:styleId="FooterChar">
    <w:name w:val="Footer Char"/>
    <w:basedOn w:val="DefaultParagraphFont"/>
    <w:link w:val="Footer"/>
    <w:rsid w:val="00B233C7"/>
    <w:rPr>
      <w:rFonts w:asciiTheme="minorHAnsi" w:eastAsiaTheme="minorEastAsia" w:hAnsiTheme="minorHAnsi" w:cstheme="minorBidi"/>
      <w:lang w:eastAsia="zh-CN"/>
    </w:rPr>
  </w:style>
  <w:style w:type="paragraph" w:styleId="BalloonText">
    <w:name w:val="Balloon Text"/>
    <w:basedOn w:val="Normal"/>
    <w:link w:val="BalloonTextChar"/>
    <w:rsid w:val="00A76A09"/>
    <w:rPr>
      <w:rFonts w:eastAsiaTheme="minorEastAsia"/>
      <w:sz w:val="18"/>
      <w:szCs w:val="18"/>
      <w:lang w:eastAsia="zh-CN"/>
    </w:rPr>
  </w:style>
  <w:style w:type="character" w:customStyle="1" w:styleId="BalloonTextChar">
    <w:name w:val="Balloon Text Char"/>
    <w:basedOn w:val="DefaultParagraphFont"/>
    <w:link w:val="BalloonText"/>
    <w:rsid w:val="00A76A09"/>
    <w:rPr>
      <w:rFonts w:eastAsiaTheme="minorEastAsia"/>
      <w:sz w:val="18"/>
      <w:szCs w:val="18"/>
      <w:lang w:eastAsia="zh-CN"/>
    </w:rPr>
  </w:style>
  <w:style w:type="character" w:styleId="PageNumber">
    <w:name w:val="page number"/>
    <w:basedOn w:val="DefaultParagraphFont"/>
    <w:rsid w:val="00175A9A"/>
  </w:style>
  <w:style w:type="character" w:customStyle="1" w:styleId="apple-converted-space">
    <w:name w:val="apple-converted-space"/>
    <w:basedOn w:val="DefaultParagraphFont"/>
    <w:rsid w:val="00336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216110">
      <w:bodyDiv w:val="1"/>
      <w:marLeft w:val="0"/>
      <w:marRight w:val="0"/>
      <w:marTop w:val="0"/>
      <w:marBottom w:val="0"/>
      <w:divBdr>
        <w:top w:val="none" w:sz="0" w:space="0" w:color="auto"/>
        <w:left w:val="none" w:sz="0" w:space="0" w:color="auto"/>
        <w:bottom w:val="none" w:sz="0" w:space="0" w:color="auto"/>
        <w:right w:val="none" w:sz="0" w:space="0" w:color="auto"/>
      </w:divBdr>
    </w:div>
    <w:div w:id="1748576882">
      <w:bodyDiv w:val="1"/>
      <w:marLeft w:val="0"/>
      <w:marRight w:val="0"/>
      <w:marTop w:val="0"/>
      <w:marBottom w:val="0"/>
      <w:divBdr>
        <w:top w:val="none" w:sz="0" w:space="0" w:color="auto"/>
        <w:left w:val="none" w:sz="0" w:space="0" w:color="auto"/>
        <w:bottom w:val="none" w:sz="0" w:space="0" w:color="auto"/>
        <w:right w:val="none" w:sz="0" w:space="0" w:color="auto"/>
      </w:divBdr>
    </w:div>
    <w:div w:id="2106461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11338</Words>
  <Characters>64632</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bonventure.kaliti</dc:creator>
  <cp:keywords/>
  <dc:description/>
  <cp:lastModifiedBy>user</cp:lastModifiedBy>
  <cp:revision>2</cp:revision>
  <cp:lastPrinted>2021-09-08T19:39:00Z</cp:lastPrinted>
  <dcterms:created xsi:type="dcterms:W3CDTF">2021-11-05T07:12:00Z</dcterms:created>
  <dcterms:modified xsi:type="dcterms:W3CDTF">2021-11-05T07:12:00Z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